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51A" w:rsidRDefault="00785A3F" w:rsidP="004A01AC">
      <w:pPr>
        <w:pStyle w:val="Heading1"/>
        <w:shd w:val="clear" w:color="auto" w:fill="1F4E79" w:themeFill="accent5" w:themeFillShade="80"/>
        <w:spacing w:before="100" w:beforeAutospacing="1" w:after="105"/>
        <w:jc w:val="center"/>
        <w:rPr>
          <w:rFonts w:ascii="Arial" w:hAnsi="Arial" w:cs="Arial"/>
          <w:color w:val="FFFFFF" w:themeColor="background1"/>
          <w:sz w:val="52"/>
          <w:szCs w:val="52"/>
          <w:shd w:val="clear" w:color="auto" w:fill="1F4E79" w:themeFill="accent5" w:themeFillShade="80"/>
        </w:rPr>
      </w:pPr>
      <w:r w:rsidRPr="001958CD">
        <w:rPr>
          <w:rFonts w:ascii="Arial" w:hAnsi="Arial" w:cs="Arial"/>
          <w:color w:val="FFFFFF" w:themeColor="background1"/>
          <w:sz w:val="52"/>
          <w:szCs w:val="52"/>
          <w:shd w:val="clear" w:color="auto" w:fill="1F4E79" w:themeFill="accent5" w:themeFillShade="80"/>
        </w:rPr>
        <w:t>Supported Decision Making</w:t>
      </w:r>
    </w:p>
    <w:p w:rsidR="00785A3F" w:rsidRPr="004A01AC" w:rsidRDefault="00F01FDB" w:rsidP="00DB08D0">
      <w:pPr>
        <w:pStyle w:val="Heading1"/>
        <w:shd w:val="clear" w:color="auto" w:fill="538135" w:themeFill="accent6" w:themeFillShade="BF"/>
        <w:spacing w:before="0" w:after="0" w:line="240" w:lineRule="auto"/>
        <w:contextualSpacing/>
        <w:jc w:val="center"/>
        <w:rPr>
          <w:rFonts w:ascii="Arial" w:hAnsi="Arial" w:cs="Arial"/>
          <w:color w:val="FFFFFF" w:themeColor="background1"/>
          <w:sz w:val="44"/>
          <w:szCs w:val="44"/>
          <w:shd w:val="clear" w:color="auto" w:fill="538135" w:themeFill="accent6" w:themeFillShade="BF"/>
        </w:rPr>
      </w:pPr>
      <w:r>
        <w:rPr>
          <w:rFonts w:ascii="Arial" w:hAnsi="Arial" w:cs="Arial"/>
          <w:color w:val="FFFFFF" w:themeColor="background1"/>
          <w:sz w:val="44"/>
          <w:szCs w:val="44"/>
          <w:shd w:val="clear" w:color="auto" w:fill="538135" w:themeFill="accent6" w:themeFillShade="BF"/>
        </w:rPr>
        <w:t xml:space="preserve">For </w:t>
      </w:r>
      <w:r w:rsidR="00DB08D0">
        <w:rPr>
          <w:rFonts w:ascii="Arial" w:hAnsi="Arial" w:cs="Arial"/>
          <w:color w:val="FFFFFF" w:themeColor="background1"/>
          <w:sz w:val="44"/>
          <w:szCs w:val="44"/>
          <w:shd w:val="clear" w:color="auto" w:fill="538135" w:themeFill="accent6" w:themeFillShade="BF"/>
        </w:rPr>
        <w:t>Service Providers</w:t>
      </w:r>
    </w:p>
    <w:p w:rsidR="00785A3F" w:rsidRPr="008C3C55" w:rsidRDefault="00785A3F" w:rsidP="006C64BE">
      <w:pPr>
        <w:pStyle w:val="Heading1"/>
        <w:shd w:val="clear" w:color="auto" w:fill="1F4E79" w:themeFill="accent5" w:themeFillShade="80"/>
        <w:spacing w:before="150" w:after="150"/>
        <w:jc w:val="center"/>
        <w:rPr>
          <w:rFonts w:ascii="Arial" w:hAnsi="Arial" w:cs="Arial"/>
          <w:b w:val="0"/>
          <w:bCs w:val="0"/>
          <w:color w:val="FFFFFF" w:themeColor="background1"/>
          <w:sz w:val="34"/>
          <w:szCs w:val="34"/>
        </w:rPr>
      </w:pPr>
      <w:r w:rsidRPr="008C3C55">
        <w:rPr>
          <w:rStyle w:val="Heading2Char"/>
          <w:rFonts w:ascii="Arial" w:hAnsi="Arial" w:cs="Arial"/>
          <w:caps w:val="0"/>
          <w:color w:val="FFFFFF" w:themeColor="background1"/>
          <w:sz w:val="34"/>
          <w:szCs w:val="34"/>
        </w:rPr>
        <w:t>An alternative to guardianship that gives</w:t>
      </w:r>
      <w:r w:rsidRPr="008C3C55">
        <w:rPr>
          <w:rStyle w:val="Heading2Char"/>
          <w:rFonts w:ascii="Arial" w:hAnsi="Arial" w:cs="Arial"/>
          <w:color w:val="FFFFFF" w:themeColor="background1"/>
          <w:sz w:val="34"/>
          <w:szCs w:val="34"/>
        </w:rPr>
        <w:t xml:space="preserve"> </w:t>
      </w:r>
      <w:r w:rsidRPr="008C3C55">
        <w:rPr>
          <w:rStyle w:val="Heading2Char"/>
          <w:rFonts w:ascii="Arial" w:hAnsi="Arial" w:cs="Arial"/>
          <w:caps w:val="0"/>
          <w:color w:val="FFFFFF" w:themeColor="background1"/>
          <w:sz w:val="34"/>
          <w:szCs w:val="34"/>
        </w:rPr>
        <w:t>individuals with disabilities the</w:t>
      </w:r>
      <w:r w:rsidRPr="008C3C55">
        <w:rPr>
          <w:rStyle w:val="Heading2Char"/>
          <w:rFonts w:ascii="Arial" w:hAnsi="Arial" w:cs="Arial"/>
          <w:color w:val="FFFFFF" w:themeColor="background1"/>
          <w:sz w:val="34"/>
          <w:szCs w:val="34"/>
        </w:rPr>
        <w:t xml:space="preserve"> </w:t>
      </w:r>
      <w:r w:rsidRPr="008C3C55">
        <w:rPr>
          <w:rStyle w:val="Heading2Char"/>
          <w:rFonts w:ascii="Arial" w:hAnsi="Arial" w:cs="Arial"/>
          <w:caps w:val="0"/>
          <w:color w:val="FFFFFF" w:themeColor="background1"/>
          <w:sz w:val="34"/>
          <w:szCs w:val="34"/>
        </w:rPr>
        <w:t>support they may need in making important life decisions</w:t>
      </w:r>
      <w:r w:rsidRPr="008C3C55">
        <w:rPr>
          <w:rStyle w:val="Heading2Char"/>
          <w:rFonts w:ascii="Arial" w:hAnsi="Arial" w:cs="Arial"/>
          <w:color w:val="FFFFFF" w:themeColor="background1"/>
          <w:sz w:val="34"/>
          <w:szCs w:val="34"/>
        </w:rPr>
        <w:t>.</w:t>
      </w:r>
    </w:p>
    <w:p w:rsidR="00785A3F" w:rsidRPr="00352B9D" w:rsidRDefault="00785A3F" w:rsidP="00785A3F">
      <w:pPr>
        <w:jc w:val="both"/>
        <w:rPr>
          <w:rStyle w:val="BodyTextChar"/>
        </w:rPr>
      </w:pPr>
      <w:r w:rsidRPr="00352B9D">
        <w:rPr>
          <w:rStyle w:val="BodyTextChar"/>
        </w:rPr>
        <w:t xml:space="preserve">Many options, other than guardianship, are available to provide counsel, guidance and assistance with making decisions. The principles of Informed Choice, Person Centered Planning and Self-Determination dictate that adults with disabilities are respected and supported in making their own life decisions. Individuals who can make life decisions with support from others around them should be enabled to do so. </w:t>
      </w:r>
    </w:p>
    <w:p w:rsidR="00785A3F" w:rsidRDefault="003E1A72" w:rsidP="00785A3F">
      <w:pPr>
        <w:jc w:val="both"/>
        <w:rPr>
          <w:rStyle w:val="BodyTextChar"/>
        </w:rPr>
      </w:pPr>
      <w:r>
        <w:rPr>
          <w:rStyle w:val="BodyTextChar"/>
        </w:rPr>
        <w:t>Supported Decision Making</w:t>
      </w:r>
      <w:r w:rsidR="00785A3F" w:rsidRPr="00352B9D">
        <w:rPr>
          <w:rStyle w:val="BodyTextChar"/>
        </w:rPr>
        <w:t xml:space="preserve"> is recognized as a less restrictive alternative to guardianship; whereby, trusted </w:t>
      </w:r>
      <w:r w:rsidR="00F74DD6">
        <w:rPr>
          <w:rStyle w:val="BodyTextChar"/>
        </w:rPr>
        <w:t>supporter(s)</w:t>
      </w:r>
      <w:r w:rsidR="00785A3F" w:rsidRPr="00352B9D">
        <w:rPr>
          <w:rStyle w:val="BodyTextChar"/>
        </w:rPr>
        <w:t xml:space="preserve">s are afforded the legal status to be with the adult, participate in discussions, help gather and evaluate information, consider and communicate decisions so individuals with </w:t>
      </w:r>
      <w:r>
        <w:rPr>
          <w:rStyle w:val="BodyTextChar"/>
        </w:rPr>
        <w:t>Intellectual/Developmental Disabilities</w:t>
      </w:r>
      <w:r w:rsidR="00785A3F" w:rsidRPr="00352B9D">
        <w:rPr>
          <w:rStyle w:val="BodyTextChar"/>
        </w:rPr>
        <w:t xml:space="preserve"> understand the situations and choices they face and can make their own decisions without the need for a guardian.</w:t>
      </w:r>
    </w:p>
    <w:p w:rsidR="00785A3F" w:rsidRPr="00E512E2" w:rsidRDefault="00785A3F" w:rsidP="00785A3F">
      <w:pPr>
        <w:pStyle w:val="Heading2"/>
        <w:jc w:val="center"/>
        <w:rPr>
          <w:rFonts w:ascii="Arial" w:hAnsi="Arial" w:cs="Arial"/>
          <w:sz w:val="24"/>
          <w:szCs w:val="24"/>
        </w:rPr>
      </w:pPr>
      <w:r>
        <w:rPr>
          <w:rFonts w:ascii="Arial" w:hAnsi="Arial" w:cs="Arial"/>
          <w:noProof/>
          <w:sz w:val="40"/>
          <w:szCs w:val="40"/>
        </w:rPr>
        <mc:AlternateContent>
          <mc:Choice Requires="wps">
            <w:drawing>
              <wp:inline distT="0" distB="0" distL="0" distR="0" wp14:anchorId="294D5452" wp14:editId="16A8A2C3">
                <wp:extent cx="6515100" cy="1952625"/>
                <wp:effectExtent l="0" t="0" r="19050" b="28575"/>
                <wp:docPr id="6" name="Rectangle 6"/>
                <wp:cNvGraphicFramePr/>
                <a:graphic xmlns:a="http://schemas.openxmlformats.org/drawingml/2006/main">
                  <a:graphicData uri="http://schemas.microsoft.com/office/word/2010/wordprocessingShape">
                    <wps:wsp>
                      <wps:cNvSpPr/>
                      <wps:spPr>
                        <a:xfrm>
                          <a:off x="0" y="0"/>
                          <a:ext cx="6515100" cy="1952625"/>
                        </a:xfrm>
                        <a:prstGeom prst="rect">
                          <a:avLst/>
                        </a:prstGeom>
                        <a:solidFill>
                          <a:schemeClr val="accent6">
                            <a:lumMod val="75000"/>
                          </a:schemeClr>
                        </a:solidFill>
                        <a:ln w="25400">
                          <a:solidFill>
                            <a:schemeClr val="accent1">
                              <a:lumMod val="50000"/>
                            </a:schemeClr>
                          </a:solidFill>
                          <a:bevel/>
                        </a:ln>
                      </wps:spPr>
                      <wps:style>
                        <a:lnRef idx="2">
                          <a:schemeClr val="accent1">
                            <a:shade val="50000"/>
                          </a:schemeClr>
                        </a:lnRef>
                        <a:fillRef idx="1">
                          <a:schemeClr val="accent1"/>
                        </a:fillRef>
                        <a:effectRef idx="0">
                          <a:schemeClr val="accent1"/>
                        </a:effectRef>
                        <a:fontRef idx="minor">
                          <a:schemeClr val="lt1"/>
                        </a:fontRef>
                      </wps:style>
                      <wps:txbx>
                        <w:txbxContent>
                          <w:p w:rsidR="00785A3F" w:rsidRPr="00B612FA" w:rsidRDefault="00785A3F" w:rsidP="00785A3F">
                            <w:pPr>
                              <w:pStyle w:val="Heading2"/>
                              <w:spacing w:before="0"/>
                              <w:jc w:val="center"/>
                              <w:rPr>
                                <w:rFonts w:ascii="Arial" w:hAnsi="Arial" w:cs="Arial"/>
                                <w:color w:val="FFFFFF" w:themeColor="background1"/>
                                <w:sz w:val="40"/>
                                <w:szCs w:val="40"/>
                              </w:rPr>
                            </w:pPr>
                            <w:r w:rsidRPr="00B612FA">
                              <w:rPr>
                                <w:rFonts w:ascii="Arial" w:hAnsi="Arial" w:cs="Arial"/>
                                <w:color w:val="FFFFFF" w:themeColor="background1"/>
                                <w:sz w:val="40"/>
                                <w:szCs w:val="40"/>
                              </w:rPr>
                              <w:t>Terms to Know</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Agreement = something that you say you are going to do</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Guardianship = </w:t>
                            </w:r>
                            <w:r w:rsidRPr="00B612FA">
                              <w:rPr>
                                <w:rFonts w:ascii="Arial" w:eastAsia="Times New Roman" w:hAnsi="Arial" w:cs="Arial"/>
                                <w:color w:val="FFFFFF" w:themeColor="background1"/>
                                <w:sz w:val="24"/>
                                <w:szCs w:val="24"/>
                              </w:rPr>
                              <w:t>a legal proceeding that can remove civil rights and privileges of an individual by assigning control of his or her life, or aspects of their life to someone else</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Provider = someone who is paid to take care of you</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Supporter = someone who gives </w:t>
                            </w:r>
                            <w:proofErr w:type="spellStart"/>
                            <w:r w:rsidRPr="00B612FA">
                              <w:rPr>
                                <w:rFonts w:ascii="Arial" w:hAnsi="Arial" w:cs="Arial"/>
                                <w:color w:val="FFFFFF" w:themeColor="background1"/>
                                <w:sz w:val="24"/>
                                <w:szCs w:val="24"/>
                              </w:rPr>
                              <w:t>you</w:t>
                            </w:r>
                            <w:proofErr w:type="spellEnd"/>
                            <w:r w:rsidRPr="00B612FA">
                              <w:rPr>
                                <w:rFonts w:ascii="Arial" w:hAnsi="Arial" w:cs="Arial"/>
                                <w:color w:val="FFFFFF" w:themeColor="background1"/>
                                <w:sz w:val="24"/>
                                <w:szCs w:val="24"/>
                              </w:rPr>
                              <w:t xml:space="preserve"> ideas and lets you decide</w:t>
                            </w:r>
                          </w:p>
                          <w:p w:rsidR="00785A3F"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SDM = Supported Decision Making</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Witness = </w:t>
                            </w:r>
                            <w:r w:rsidR="007E0786">
                              <w:rPr>
                                <w:rFonts w:ascii="Arial" w:hAnsi="Arial" w:cs="Arial"/>
                                <w:color w:val="FFFFFF" w:themeColor="background1"/>
                                <w:sz w:val="24"/>
                                <w:szCs w:val="24"/>
                              </w:rPr>
                              <w:t>someone who agrees to the genuineness of a document or signature by adding their own signature.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D5452" id="Rectangle 6" o:spid="_x0000_s1026" style="width:513pt;height:1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" fillcolor="#538135 [2409]" strokecolor="#1f3763 [1604]" strokeweight="2pt">
                <v:stroke joinstyle="bevel"/>
                <v:textbox>
                  <w:txbxContent>
                    <w:p w:rsidR="00785A3F" w:rsidRPr="00B612FA" w:rsidRDefault="00785A3F" w:rsidP="00785A3F">
                      <w:pPr>
                        <w:pStyle w:val="Heading2"/>
                        <w:spacing w:before="0"/>
                        <w:jc w:val="center"/>
                        <w:rPr>
                          <w:rFonts w:ascii="Arial" w:hAnsi="Arial" w:cs="Arial"/>
                          <w:color w:val="FFFFFF" w:themeColor="background1"/>
                          <w:sz w:val="40"/>
                          <w:szCs w:val="40"/>
                        </w:rPr>
                      </w:pPr>
                      <w:r w:rsidRPr="00B612FA">
                        <w:rPr>
                          <w:rFonts w:ascii="Arial" w:hAnsi="Arial" w:cs="Arial"/>
                          <w:color w:val="FFFFFF" w:themeColor="background1"/>
                          <w:sz w:val="40"/>
                          <w:szCs w:val="40"/>
                        </w:rPr>
                        <w:t>Terms to Know</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Agreement = something that you say you are going to do</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Guardianship = </w:t>
                      </w:r>
                      <w:r w:rsidRPr="00B612FA">
                        <w:rPr>
                          <w:rFonts w:ascii="Arial" w:eastAsia="Times New Roman" w:hAnsi="Arial" w:cs="Arial"/>
                          <w:color w:val="FFFFFF" w:themeColor="background1"/>
                          <w:sz w:val="24"/>
                          <w:szCs w:val="24"/>
                        </w:rPr>
                        <w:t>a legal proceeding that can remove civil rights and privileges of an individual by assigning control of his or her life, or aspects of their life to someone else</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Provider = someone who is paid to take care of you</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Supporter = someone who gives </w:t>
                      </w:r>
                      <w:proofErr w:type="spellStart"/>
                      <w:r w:rsidRPr="00B612FA">
                        <w:rPr>
                          <w:rFonts w:ascii="Arial" w:hAnsi="Arial" w:cs="Arial"/>
                          <w:color w:val="FFFFFF" w:themeColor="background1"/>
                          <w:sz w:val="24"/>
                          <w:szCs w:val="24"/>
                        </w:rPr>
                        <w:t>you</w:t>
                      </w:r>
                      <w:proofErr w:type="spellEnd"/>
                      <w:r w:rsidRPr="00B612FA">
                        <w:rPr>
                          <w:rFonts w:ascii="Arial" w:hAnsi="Arial" w:cs="Arial"/>
                          <w:color w:val="FFFFFF" w:themeColor="background1"/>
                          <w:sz w:val="24"/>
                          <w:szCs w:val="24"/>
                        </w:rPr>
                        <w:t xml:space="preserve"> ideas and lets you decide</w:t>
                      </w:r>
                    </w:p>
                    <w:p w:rsidR="00785A3F"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SDM = Supported Decision Making</w:t>
                      </w:r>
                    </w:p>
                    <w:p w:rsidR="00785A3F" w:rsidRPr="00B612FA" w:rsidRDefault="00785A3F" w:rsidP="00785A3F">
                      <w:pPr>
                        <w:pStyle w:val="ListParagraph"/>
                        <w:numPr>
                          <w:ilvl w:val="0"/>
                          <w:numId w:val="1"/>
                        </w:numPr>
                        <w:spacing w:after="0" w:line="240" w:lineRule="auto"/>
                        <w:rPr>
                          <w:rFonts w:ascii="Arial" w:hAnsi="Arial" w:cs="Arial"/>
                          <w:color w:val="FFFFFF" w:themeColor="background1"/>
                          <w:sz w:val="24"/>
                          <w:szCs w:val="24"/>
                        </w:rPr>
                      </w:pPr>
                      <w:r w:rsidRPr="00B612FA">
                        <w:rPr>
                          <w:rFonts w:ascii="Arial" w:hAnsi="Arial" w:cs="Arial"/>
                          <w:color w:val="FFFFFF" w:themeColor="background1"/>
                          <w:sz w:val="24"/>
                          <w:szCs w:val="24"/>
                        </w:rPr>
                        <w:t xml:space="preserve">Witness = </w:t>
                      </w:r>
                      <w:r w:rsidR="007E0786">
                        <w:rPr>
                          <w:rFonts w:ascii="Arial" w:hAnsi="Arial" w:cs="Arial"/>
                          <w:color w:val="FFFFFF" w:themeColor="background1"/>
                          <w:sz w:val="24"/>
                          <w:szCs w:val="24"/>
                        </w:rPr>
                        <w:t>someone who agrees to the genuineness of a document or signature by adding their own signature.</w:t>
                      </w:r>
                    </w:p>
                  </w:txbxContent>
                </v:textbox>
                <w10:anchorlock/>
              </v:rect>
            </w:pict>
          </mc:Fallback>
        </mc:AlternateContent>
      </w:r>
    </w:p>
    <w:p w:rsidR="00785A3F" w:rsidRPr="00336E92" w:rsidRDefault="00785A3F" w:rsidP="00336E92">
      <w:pPr>
        <w:pStyle w:val="ListParagraph"/>
        <w:numPr>
          <w:ilvl w:val="0"/>
          <w:numId w:val="18"/>
        </w:numPr>
        <w:ind w:left="270" w:hanging="270"/>
        <w:rPr>
          <w:rFonts w:ascii="Arial" w:hAnsi="Arial" w:cs="Arial"/>
          <w:sz w:val="24"/>
          <w:szCs w:val="24"/>
        </w:rPr>
      </w:pPr>
      <w:r w:rsidRPr="00336E92">
        <w:rPr>
          <w:rFonts w:ascii="Arial" w:hAnsi="Arial" w:cs="Arial"/>
          <w:sz w:val="24"/>
          <w:szCs w:val="24"/>
        </w:rPr>
        <w:t>Supported Decision Making is a way for people who need a little help to get that help but to also allow providers to freely accept their decisions and consents without fear of liability.</w:t>
      </w:r>
    </w:p>
    <w:p w:rsidR="00785A3F" w:rsidRPr="00336E92" w:rsidRDefault="00785A3F" w:rsidP="00336E92">
      <w:pPr>
        <w:pStyle w:val="ListParagraph"/>
        <w:numPr>
          <w:ilvl w:val="0"/>
          <w:numId w:val="18"/>
        </w:numPr>
        <w:ind w:left="270" w:hanging="270"/>
        <w:rPr>
          <w:rFonts w:ascii="Arial" w:hAnsi="Arial" w:cs="Arial"/>
          <w:sz w:val="24"/>
          <w:szCs w:val="24"/>
        </w:rPr>
      </w:pPr>
      <w:r w:rsidRPr="00336E92">
        <w:rPr>
          <w:rFonts w:ascii="Arial" w:hAnsi="Arial" w:cs="Arial"/>
          <w:sz w:val="24"/>
          <w:szCs w:val="24"/>
        </w:rPr>
        <w:t xml:space="preserve">Supported Decision Making addresses a cultural problem where people who have a disability may be judged by the outside world and barred from decisions others make without being questioned.  </w:t>
      </w:r>
    </w:p>
    <w:p w:rsidR="00785A3F" w:rsidRPr="00336E92" w:rsidRDefault="00785A3F" w:rsidP="00336E92">
      <w:pPr>
        <w:pStyle w:val="ListParagraph"/>
        <w:numPr>
          <w:ilvl w:val="0"/>
          <w:numId w:val="18"/>
        </w:numPr>
        <w:ind w:left="270" w:hanging="270"/>
        <w:rPr>
          <w:rFonts w:ascii="Arial" w:hAnsi="Arial" w:cs="Arial"/>
          <w:sz w:val="24"/>
          <w:szCs w:val="24"/>
        </w:rPr>
      </w:pPr>
      <w:r w:rsidRPr="00336E92">
        <w:rPr>
          <w:rFonts w:ascii="Arial" w:hAnsi="Arial" w:cs="Arial"/>
          <w:sz w:val="24"/>
          <w:szCs w:val="24"/>
        </w:rPr>
        <w:t xml:space="preserve">Supported Decision Making is a contract between the person being supported and their </w:t>
      </w:r>
      <w:r w:rsidR="00F74DD6">
        <w:rPr>
          <w:rFonts w:ascii="Arial" w:hAnsi="Arial" w:cs="Arial"/>
          <w:sz w:val="24"/>
          <w:szCs w:val="24"/>
        </w:rPr>
        <w:t>supporter(s)</w:t>
      </w:r>
      <w:r w:rsidRPr="00336E92">
        <w:rPr>
          <w:rFonts w:ascii="Arial" w:hAnsi="Arial" w:cs="Arial"/>
          <w:sz w:val="24"/>
          <w:szCs w:val="24"/>
        </w:rPr>
        <w:t xml:space="preserve">.  The </w:t>
      </w:r>
      <w:r w:rsidR="00F74DD6">
        <w:rPr>
          <w:rFonts w:ascii="Arial" w:hAnsi="Arial" w:cs="Arial"/>
          <w:sz w:val="24"/>
          <w:szCs w:val="24"/>
        </w:rPr>
        <w:t>supporter(s)</w:t>
      </w:r>
      <w:r w:rsidR="00B97825">
        <w:rPr>
          <w:rFonts w:ascii="Arial" w:hAnsi="Arial" w:cs="Arial"/>
          <w:sz w:val="24"/>
          <w:szCs w:val="24"/>
        </w:rPr>
        <w:t xml:space="preserve"> </w:t>
      </w:r>
      <w:r w:rsidRPr="00336E92">
        <w:rPr>
          <w:rFonts w:ascii="Arial" w:hAnsi="Arial" w:cs="Arial"/>
          <w:sz w:val="24"/>
          <w:szCs w:val="24"/>
        </w:rPr>
        <w:t xml:space="preserve">agrees to assist the individual in receiving and/or evaluating information that will help the individual make the right choice for themselves. It might not be what you or the </w:t>
      </w:r>
      <w:r w:rsidR="00F74DD6">
        <w:rPr>
          <w:rFonts w:ascii="Arial" w:hAnsi="Arial" w:cs="Arial"/>
          <w:sz w:val="24"/>
          <w:szCs w:val="24"/>
        </w:rPr>
        <w:t>supporter(s)</w:t>
      </w:r>
      <w:r w:rsidRPr="00336E92">
        <w:rPr>
          <w:rFonts w:ascii="Arial" w:hAnsi="Arial" w:cs="Arial"/>
          <w:sz w:val="24"/>
          <w:szCs w:val="24"/>
        </w:rPr>
        <w:t xml:space="preserve"> would choose in their shoes</w:t>
      </w:r>
      <w:r w:rsidR="003E1A72">
        <w:rPr>
          <w:rFonts w:ascii="Arial" w:hAnsi="Arial" w:cs="Arial"/>
          <w:sz w:val="24"/>
          <w:szCs w:val="24"/>
        </w:rPr>
        <w:t xml:space="preserve">. </w:t>
      </w:r>
      <w:r w:rsidRPr="00336E92">
        <w:rPr>
          <w:rFonts w:ascii="Arial" w:hAnsi="Arial" w:cs="Arial"/>
          <w:sz w:val="24"/>
          <w:szCs w:val="24"/>
        </w:rPr>
        <w:t xml:space="preserve">  </w:t>
      </w:r>
    </w:p>
    <w:p w:rsidR="00785A3F" w:rsidRPr="00336E92" w:rsidRDefault="00785A3F" w:rsidP="00336E92">
      <w:pPr>
        <w:pStyle w:val="ListParagraph"/>
        <w:numPr>
          <w:ilvl w:val="0"/>
          <w:numId w:val="18"/>
        </w:numPr>
        <w:ind w:left="270" w:hanging="270"/>
        <w:rPr>
          <w:rFonts w:ascii="Arial" w:hAnsi="Arial" w:cs="Arial"/>
          <w:sz w:val="24"/>
          <w:szCs w:val="24"/>
        </w:rPr>
      </w:pPr>
      <w:r w:rsidRPr="00336E92">
        <w:rPr>
          <w:rFonts w:ascii="Arial" w:hAnsi="Arial" w:cs="Arial"/>
          <w:sz w:val="24"/>
          <w:szCs w:val="24"/>
        </w:rPr>
        <w:t xml:space="preserve">Supported Decision Making is </w:t>
      </w:r>
      <w:r w:rsidRPr="00336E92">
        <w:rPr>
          <w:rFonts w:ascii="Arial" w:hAnsi="Arial" w:cs="Arial"/>
          <w:b/>
          <w:sz w:val="24"/>
          <w:szCs w:val="24"/>
        </w:rPr>
        <w:t>NOT</w:t>
      </w:r>
      <w:r w:rsidRPr="00336E92">
        <w:rPr>
          <w:rFonts w:ascii="Arial" w:hAnsi="Arial" w:cs="Arial"/>
          <w:sz w:val="24"/>
          <w:szCs w:val="24"/>
        </w:rPr>
        <w:t xml:space="preserve"> a guardianship, proxy for decisions, or power of attorney.  </w:t>
      </w:r>
    </w:p>
    <w:p w:rsidR="00336E92" w:rsidRDefault="00336E92" w:rsidP="00336E92">
      <w:pPr>
        <w:rPr>
          <w:rFonts w:ascii="Arial" w:hAnsi="Arial" w:cs="Arial"/>
          <w:sz w:val="24"/>
          <w:szCs w:val="24"/>
        </w:rPr>
      </w:pPr>
      <w:r w:rsidRPr="00336E92">
        <w:rPr>
          <w:rFonts w:ascii="Arial" w:hAnsi="Arial" w:cs="Arial"/>
          <w:b/>
          <w:sz w:val="24"/>
          <w:szCs w:val="24"/>
        </w:rPr>
        <w:t>For example:</w:t>
      </w:r>
      <w:r>
        <w:rPr>
          <w:rFonts w:ascii="Arial" w:hAnsi="Arial" w:cs="Arial"/>
          <w:sz w:val="24"/>
          <w:szCs w:val="24"/>
        </w:rPr>
        <w:t xml:space="preserve"> </w:t>
      </w:r>
      <w:r w:rsidR="00785A3F" w:rsidRPr="00336E92">
        <w:rPr>
          <w:rFonts w:ascii="Arial" w:hAnsi="Arial" w:cs="Arial"/>
          <w:sz w:val="24"/>
          <w:szCs w:val="24"/>
        </w:rPr>
        <w:t xml:space="preserve">A patient, after working with their </w:t>
      </w:r>
      <w:r w:rsidR="00F74DD6">
        <w:rPr>
          <w:rFonts w:ascii="Arial" w:hAnsi="Arial" w:cs="Arial"/>
          <w:sz w:val="24"/>
          <w:szCs w:val="24"/>
        </w:rPr>
        <w:t>supporter(s)</w:t>
      </w:r>
      <w:r w:rsidR="00785A3F" w:rsidRPr="00336E92">
        <w:rPr>
          <w:rFonts w:ascii="Arial" w:hAnsi="Arial" w:cs="Arial"/>
          <w:sz w:val="24"/>
          <w:szCs w:val="24"/>
        </w:rPr>
        <w:t xml:space="preserve">, consents to a dental procedure that involves anesthesia.  The </w:t>
      </w:r>
      <w:r w:rsidR="00F74DD6">
        <w:rPr>
          <w:rFonts w:ascii="Arial" w:hAnsi="Arial" w:cs="Arial"/>
          <w:sz w:val="24"/>
          <w:szCs w:val="24"/>
        </w:rPr>
        <w:t>supporter(s)</w:t>
      </w:r>
      <w:r w:rsidR="00785A3F" w:rsidRPr="00336E92">
        <w:rPr>
          <w:rFonts w:ascii="Arial" w:hAnsi="Arial" w:cs="Arial"/>
          <w:sz w:val="24"/>
          <w:szCs w:val="24"/>
        </w:rPr>
        <w:t>, the patient’s dear friend, waits in the lobby for</w:t>
      </w:r>
      <w:r>
        <w:rPr>
          <w:rFonts w:ascii="Arial" w:hAnsi="Arial" w:cs="Arial"/>
          <w:sz w:val="24"/>
          <w:szCs w:val="24"/>
        </w:rPr>
        <w:t xml:space="preserve"> an update on their condition. </w:t>
      </w:r>
      <w:r w:rsidR="00785A3F" w:rsidRPr="00336E92">
        <w:rPr>
          <w:rFonts w:ascii="Arial" w:hAnsi="Arial" w:cs="Arial"/>
          <w:sz w:val="24"/>
          <w:szCs w:val="24"/>
        </w:rPr>
        <w:t>Can you update them?</w:t>
      </w:r>
      <w:r>
        <w:rPr>
          <w:rFonts w:ascii="Arial" w:hAnsi="Arial" w:cs="Arial"/>
          <w:sz w:val="24"/>
          <w:szCs w:val="24"/>
        </w:rPr>
        <w:t xml:space="preserve"> </w:t>
      </w:r>
    </w:p>
    <w:p w:rsidR="00785A3F" w:rsidRPr="00336E92" w:rsidRDefault="00785A3F" w:rsidP="00336E92">
      <w:pPr>
        <w:rPr>
          <w:rFonts w:ascii="Arial" w:hAnsi="Arial" w:cs="Arial"/>
          <w:sz w:val="24"/>
          <w:szCs w:val="24"/>
        </w:rPr>
      </w:pPr>
      <w:r w:rsidRPr="00336E92">
        <w:rPr>
          <w:rFonts w:ascii="Arial" w:hAnsi="Arial" w:cs="Arial"/>
          <w:sz w:val="24"/>
          <w:szCs w:val="24"/>
        </w:rPr>
        <w:t xml:space="preserve">Only if the patient has signed a release allowing you to do so or if their </w:t>
      </w:r>
      <w:r w:rsidR="003E1A72">
        <w:rPr>
          <w:rFonts w:ascii="Arial" w:hAnsi="Arial" w:cs="Arial"/>
          <w:sz w:val="24"/>
          <w:szCs w:val="24"/>
        </w:rPr>
        <w:t xml:space="preserve">Supported </w:t>
      </w:r>
      <w:proofErr w:type="gramStart"/>
      <w:r w:rsidR="003E1A72">
        <w:rPr>
          <w:rFonts w:ascii="Arial" w:hAnsi="Arial" w:cs="Arial"/>
          <w:sz w:val="24"/>
          <w:szCs w:val="24"/>
        </w:rPr>
        <w:t>Decision Making</w:t>
      </w:r>
      <w:proofErr w:type="gramEnd"/>
      <w:r w:rsidRPr="00336E92">
        <w:rPr>
          <w:rFonts w:ascii="Arial" w:hAnsi="Arial" w:cs="Arial"/>
          <w:sz w:val="24"/>
          <w:szCs w:val="24"/>
        </w:rPr>
        <w:t xml:space="preserve"> agreement specifically allows for release of information.</w:t>
      </w:r>
      <w:r w:rsidR="00336E92" w:rsidRPr="00336E92">
        <w:rPr>
          <w:rFonts w:ascii="Arial" w:hAnsi="Arial" w:cs="Arial"/>
          <w:sz w:val="24"/>
          <w:szCs w:val="24"/>
        </w:rPr>
        <w:t xml:space="preserve"> </w:t>
      </w:r>
      <w:r w:rsidRPr="00336E92">
        <w:rPr>
          <w:rFonts w:ascii="Arial" w:hAnsi="Arial" w:cs="Arial"/>
          <w:sz w:val="24"/>
          <w:szCs w:val="24"/>
        </w:rPr>
        <w:t xml:space="preserve">In this situation, the patient isn’t present (or even conscious) so the right practice and procedure would be to secure the individual’s consent to how they want information shared or communicated with their </w:t>
      </w:r>
      <w:r w:rsidR="00F74DD6">
        <w:rPr>
          <w:rFonts w:ascii="Arial" w:hAnsi="Arial" w:cs="Arial"/>
          <w:sz w:val="24"/>
          <w:szCs w:val="24"/>
        </w:rPr>
        <w:t>supporter(s)</w:t>
      </w:r>
      <w:r w:rsidR="00B97825">
        <w:rPr>
          <w:rFonts w:ascii="Arial" w:hAnsi="Arial" w:cs="Arial"/>
          <w:sz w:val="24"/>
          <w:szCs w:val="24"/>
        </w:rPr>
        <w:t xml:space="preserve"> </w:t>
      </w:r>
      <w:r w:rsidRPr="00336E92">
        <w:rPr>
          <w:rFonts w:ascii="Arial" w:hAnsi="Arial" w:cs="Arial"/>
          <w:sz w:val="24"/>
          <w:szCs w:val="24"/>
        </w:rPr>
        <w:t xml:space="preserve">if they are not present.  </w:t>
      </w:r>
    </w:p>
    <w:p w:rsidR="00785A3F" w:rsidRPr="00B97825" w:rsidRDefault="00785A3F" w:rsidP="00336E92">
      <w:pPr>
        <w:pStyle w:val="Heading3"/>
        <w:jc w:val="center"/>
        <w:rPr>
          <w:rFonts w:asciiTheme="minorHAnsi" w:hAnsiTheme="minorHAnsi" w:cstheme="minorHAnsi"/>
          <w:b/>
          <w:color w:val="1F4E79" w:themeColor="accent5" w:themeShade="80"/>
          <w:sz w:val="32"/>
          <w:szCs w:val="32"/>
          <w:u w:val="single"/>
        </w:rPr>
      </w:pPr>
      <w:r w:rsidRPr="00B97825">
        <w:rPr>
          <w:rFonts w:asciiTheme="minorHAnsi" w:hAnsiTheme="minorHAnsi" w:cstheme="minorHAnsi"/>
          <w:b/>
          <w:color w:val="1F4E79" w:themeColor="accent5" w:themeShade="80"/>
          <w:sz w:val="32"/>
          <w:szCs w:val="32"/>
          <w:u w:val="single"/>
        </w:rPr>
        <w:lastRenderedPageBreak/>
        <w:t xml:space="preserve">What </w:t>
      </w:r>
      <w:r w:rsidR="006C64BE" w:rsidRPr="00B97825">
        <w:rPr>
          <w:rFonts w:asciiTheme="minorHAnsi" w:hAnsiTheme="minorHAnsi" w:cstheme="minorHAnsi"/>
          <w:b/>
          <w:color w:val="1F4E79" w:themeColor="accent5" w:themeShade="80"/>
          <w:sz w:val="32"/>
          <w:szCs w:val="32"/>
          <w:u w:val="single"/>
        </w:rPr>
        <w:t>Does That Mean for You</w:t>
      </w:r>
      <w:r w:rsidRPr="00B97825">
        <w:rPr>
          <w:rFonts w:asciiTheme="minorHAnsi" w:hAnsiTheme="minorHAnsi" w:cstheme="minorHAnsi"/>
          <w:b/>
          <w:color w:val="1F4E79" w:themeColor="accent5" w:themeShade="80"/>
          <w:sz w:val="32"/>
          <w:szCs w:val="32"/>
          <w:u w:val="single"/>
        </w:rPr>
        <w:t>?</w:t>
      </w:r>
    </w:p>
    <w:p w:rsidR="00785A3F" w:rsidRPr="00785A3F" w:rsidRDefault="00785A3F" w:rsidP="00B97825">
      <w:pPr>
        <w:pStyle w:val="ListParagraph"/>
        <w:numPr>
          <w:ilvl w:val="0"/>
          <w:numId w:val="17"/>
        </w:numPr>
        <w:spacing w:line="240" w:lineRule="auto"/>
        <w:ind w:left="270" w:hanging="270"/>
        <w:rPr>
          <w:rFonts w:ascii="Arial" w:hAnsi="Arial" w:cs="Arial"/>
          <w:sz w:val="24"/>
          <w:szCs w:val="24"/>
        </w:rPr>
      </w:pPr>
      <w:r w:rsidRPr="00785A3F">
        <w:rPr>
          <w:rFonts w:ascii="Arial" w:hAnsi="Arial" w:cs="Arial"/>
          <w:sz w:val="24"/>
          <w:szCs w:val="24"/>
        </w:rPr>
        <w:t xml:space="preserve">It means you address the individual, often in the presence of their </w:t>
      </w:r>
      <w:r w:rsidR="00F74DD6">
        <w:rPr>
          <w:rFonts w:ascii="Arial" w:hAnsi="Arial" w:cs="Arial"/>
          <w:sz w:val="24"/>
          <w:szCs w:val="24"/>
        </w:rPr>
        <w:t>supporter(s)</w:t>
      </w:r>
      <w:r w:rsidRPr="00785A3F">
        <w:rPr>
          <w:rFonts w:ascii="Arial" w:hAnsi="Arial" w:cs="Arial"/>
          <w:sz w:val="24"/>
          <w:szCs w:val="24"/>
        </w:rPr>
        <w:t xml:space="preserve"> (if they don’t want the </w:t>
      </w:r>
      <w:r w:rsidR="00F74DD6">
        <w:rPr>
          <w:rFonts w:ascii="Arial" w:hAnsi="Arial" w:cs="Arial"/>
          <w:sz w:val="24"/>
          <w:szCs w:val="24"/>
        </w:rPr>
        <w:t>supporter(s)</w:t>
      </w:r>
      <w:r w:rsidRPr="00785A3F">
        <w:rPr>
          <w:rFonts w:ascii="Arial" w:hAnsi="Arial" w:cs="Arial"/>
          <w:sz w:val="24"/>
          <w:szCs w:val="24"/>
        </w:rPr>
        <w:t xml:space="preserve"> present that is okay) and inform them of the choices and resources available to them.</w:t>
      </w:r>
    </w:p>
    <w:p w:rsidR="00785A3F" w:rsidRPr="00785A3F" w:rsidRDefault="00785A3F" w:rsidP="00B97825">
      <w:pPr>
        <w:pStyle w:val="ListParagraph"/>
        <w:numPr>
          <w:ilvl w:val="0"/>
          <w:numId w:val="17"/>
        </w:numPr>
        <w:spacing w:line="240" w:lineRule="auto"/>
        <w:ind w:left="270" w:hanging="270"/>
        <w:rPr>
          <w:rFonts w:ascii="Arial" w:hAnsi="Arial" w:cs="Arial"/>
          <w:sz w:val="24"/>
          <w:szCs w:val="24"/>
        </w:rPr>
      </w:pPr>
      <w:r w:rsidRPr="00785A3F">
        <w:rPr>
          <w:rFonts w:ascii="Arial" w:hAnsi="Arial" w:cs="Arial"/>
          <w:sz w:val="24"/>
          <w:szCs w:val="24"/>
        </w:rPr>
        <w:t xml:space="preserve">It means that the </w:t>
      </w:r>
      <w:r w:rsidR="00F74DD6">
        <w:rPr>
          <w:rFonts w:ascii="Arial" w:hAnsi="Arial" w:cs="Arial"/>
          <w:sz w:val="24"/>
          <w:szCs w:val="24"/>
        </w:rPr>
        <w:t>supporter(s)</w:t>
      </w:r>
      <w:r w:rsidRPr="00785A3F">
        <w:rPr>
          <w:rFonts w:ascii="Arial" w:hAnsi="Arial" w:cs="Arial"/>
          <w:sz w:val="24"/>
          <w:szCs w:val="24"/>
        </w:rPr>
        <w:t xml:space="preserve"> is available to the person being supported – to be present when they are receiving information and making decisions but also to help them research or get more information before they </w:t>
      </w:r>
      <w:proofErr w:type="gramStart"/>
      <w:r w:rsidRPr="00785A3F">
        <w:rPr>
          <w:rFonts w:ascii="Arial" w:hAnsi="Arial" w:cs="Arial"/>
          <w:sz w:val="24"/>
          <w:szCs w:val="24"/>
        </w:rPr>
        <w:t>make a decision</w:t>
      </w:r>
      <w:proofErr w:type="gramEnd"/>
      <w:r w:rsidRPr="00785A3F">
        <w:rPr>
          <w:rFonts w:ascii="Arial" w:hAnsi="Arial" w:cs="Arial"/>
          <w:sz w:val="24"/>
          <w:szCs w:val="24"/>
        </w:rPr>
        <w:t>.</w:t>
      </w:r>
    </w:p>
    <w:p w:rsidR="00785A3F" w:rsidRPr="00785A3F" w:rsidRDefault="00785A3F" w:rsidP="00B97825">
      <w:pPr>
        <w:pStyle w:val="ListParagraph"/>
        <w:numPr>
          <w:ilvl w:val="0"/>
          <w:numId w:val="17"/>
        </w:numPr>
        <w:spacing w:line="240" w:lineRule="auto"/>
        <w:ind w:left="270" w:hanging="270"/>
        <w:rPr>
          <w:rFonts w:ascii="Arial" w:hAnsi="Arial" w:cs="Arial"/>
          <w:sz w:val="24"/>
          <w:szCs w:val="24"/>
        </w:rPr>
      </w:pPr>
      <w:r w:rsidRPr="00785A3F">
        <w:rPr>
          <w:rFonts w:ascii="Arial" w:hAnsi="Arial" w:cs="Arial"/>
          <w:sz w:val="24"/>
          <w:szCs w:val="24"/>
        </w:rPr>
        <w:t xml:space="preserve">It means that the </w:t>
      </w:r>
      <w:r w:rsidR="00F74DD6">
        <w:rPr>
          <w:rFonts w:ascii="Arial" w:hAnsi="Arial" w:cs="Arial"/>
          <w:sz w:val="24"/>
          <w:szCs w:val="24"/>
        </w:rPr>
        <w:t>supporter(s)</w:t>
      </w:r>
      <w:r w:rsidRPr="00785A3F">
        <w:rPr>
          <w:rFonts w:ascii="Arial" w:hAnsi="Arial" w:cs="Arial"/>
          <w:sz w:val="24"/>
          <w:szCs w:val="24"/>
        </w:rPr>
        <w:t xml:space="preserve"> does not have to be present for the individual to </w:t>
      </w:r>
      <w:proofErr w:type="gramStart"/>
      <w:r w:rsidRPr="00785A3F">
        <w:rPr>
          <w:rFonts w:ascii="Arial" w:hAnsi="Arial" w:cs="Arial"/>
          <w:sz w:val="24"/>
          <w:szCs w:val="24"/>
        </w:rPr>
        <w:t>make a decision</w:t>
      </w:r>
      <w:proofErr w:type="gramEnd"/>
      <w:r w:rsidRPr="00785A3F">
        <w:rPr>
          <w:rFonts w:ascii="Arial" w:hAnsi="Arial" w:cs="Arial"/>
          <w:sz w:val="24"/>
          <w:szCs w:val="24"/>
        </w:rPr>
        <w:t xml:space="preserve"> or receive information.</w:t>
      </w:r>
    </w:p>
    <w:p w:rsidR="00785A3F" w:rsidRPr="00785A3F" w:rsidRDefault="00785A3F" w:rsidP="00B97825">
      <w:pPr>
        <w:pStyle w:val="ListParagraph"/>
        <w:numPr>
          <w:ilvl w:val="0"/>
          <w:numId w:val="17"/>
        </w:numPr>
        <w:spacing w:line="240" w:lineRule="auto"/>
        <w:ind w:left="270" w:hanging="270"/>
        <w:rPr>
          <w:rFonts w:ascii="Arial" w:hAnsi="Arial" w:cs="Arial"/>
          <w:sz w:val="24"/>
          <w:szCs w:val="24"/>
        </w:rPr>
      </w:pPr>
      <w:r w:rsidRPr="00785A3F">
        <w:rPr>
          <w:rFonts w:ascii="Arial" w:hAnsi="Arial" w:cs="Arial"/>
          <w:sz w:val="24"/>
          <w:szCs w:val="24"/>
        </w:rPr>
        <w:t>It means that you are doing something you are probably already doing: being someone who is trusted to be patient and honest, without trying to coax the supported person into one choice or another.</w:t>
      </w:r>
    </w:p>
    <w:p w:rsidR="00785A3F" w:rsidRPr="00785A3F" w:rsidRDefault="00785A3F" w:rsidP="00B97825">
      <w:pPr>
        <w:pStyle w:val="ListParagraph"/>
        <w:numPr>
          <w:ilvl w:val="0"/>
          <w:numId w:val="17"/>
        </w:numPr>
        <w:spacing w:line="240" w:lineRule="auto"/>
        <w:ind w:left="270" w:hanging="270"/>
        <w:rPr>
          <w:rFonts w:ascii="Arial" w:hAnsi="Arial" w:cs="Arial"/>
          <w:sz w:val="24"/>
          <w:szCs w:val="24"/>
        </w:rPr>
      </w:pPr>
      <w:r w:rsidRPr="00785A3F">
        <w:rPr>
          <w:rFonts w:ascii="Arial" w:hAnsi="Arial" w:cs="Arial"/>
          <w:sz w:val="24"/>
          <w:szCs w:val="24"/>
        </w:rPr>
        <w:t xml:space="preserve">It means that, unless the individual has explicitly agreed or indicated, you should not be communicating with their </w:t>
      </w:r>
      <w:r w:rsidR="00F74DD6">
        <w:rPr>
          <w:rFonts w:ascii="Arial" w:hAnsi="Arial" w:cs="Arial"/>
          <w:sz w:val="24"/>
          <w:szCs w:val="24"/>
        </w:rPr>
        <w:t>supporter(s)</w:t>
      </w:r>
      <w:r w:rsidRPr="00785A3F">
        <w:rPr>
          <w:rFonts w:ascii="Arial" w:hAnsi="Arial" w:cs="Arial"/>
          <w:sz w:val="24"/>
          <w:szCs w:val="24"/>
        </w:rPr>
        <w:t xml:space="preserve">outside of the presence of the individual. </w:t>
      </w:r>
    </w:p>
    <w:p w:rsidR="00785A3F" w:rsidRPr="00785A3F" w:rsidRDefault="00785A3F" w:rsidP="00B97825">
      <w:pPr>
        <w:pStyle w:val="ListParagraph"/>
        <w:numPr>
          <w:ilvl w:val="0"/>
          <w:numId w:val="17"/>
        </w:numPr>
        <w:spacing w:line="240" w:lineRule="auto"/>
        <w:ind w:left="270" w:hanging="270"/>
        <w:rPr>
          <w:rFonts w:ascii="Arial" w:hAnsi="Arial" w:cs="Arial"/>
          <w:sz w:val="24"/>
          <w:szCs w:val="24"/>
        </w:rPr>
      </w:pPr>
      <w:r w:rsidRPr="00785A3F">
        <w:rPr>
          <w:rFonts w:ascii="Arial" w:hAnsi="Arial" w:cs="Arial"/>
          <w:sz w:val="24"/>
          <w:szCs w:val="24"/>
        </w:rPr>
        <w:t xml:space="preserve">It means that the </w:t>
      </w:r>
      <w:r w:rsidR="00F74DD6">
        <w:rPr>
          <w:rFonts w:ascii="Arial" w:hAnsi="Arial" w:cs="Arial"/>
          <w:sz w:val="24"/>
          <w:szCs w:val="24"/>
        </w:rPr>
        <w:t>supporter(s)</w:t>
      </w:r>
      <w:r w:rsidRPr="00785A3F">
        <w:rPr>
          <w:rFonts w:ascii="Arial" w:hAnsi="Arial" w:cs="Arial"/>
          <w:sz w:val="24"/>
          <w:szCs w:val="24"/>
        </w:rPr>
        <w:t xml:space="preserve"> cannot and shall not make their decisions for the individual.</w:t>
      </w:r>
    </w:p>
    <w:p w:rsidR="00785A3F" w:rsidRPr="00785A3F" w:rsidRDefault="00785A3F" w:rsidP="00B97825">
      <w:pPr>
        <w:pStyle w:val="ListParagraph"/>
        <w:numPr>
          <w:ilvl w:val="0"/>
          <w:numId w:val="17"/>
        </w:numPr>
        <w:spacing w:line="240" w:lineRule="auto"/>
        <w:ind w:left="270" w:hanging="270"/>
        <w:rPr>
          <w:rFonts w:ascii="Arial" w:hAnsi="Arial" w:cs="Arial"/>
          <w:sz w:val="24"/>
          <w:szCs w:val="24"/>
        </w:rPr>
      </w:pPr>
      <w:r w:rsidRPr="00785A3F">
        <w:rPr>
          <w:rFonts w:ascii="Arial" w:hAnsi="Arial" w:cs="Arial"/>
          <w:sz w:val="24"/>
          <w:szCs w:val="24"/>
        </w:rPr>
        <w:t xml:space="preserve">It means that sometimes the person will </w:t>
      </w:r>
      <w:proofErr w:type="gramStart"/>
      <w:r w:rsidRPr="00785A3F">
        <w:rPr>
          <w:rFonts w:ascii="Arial" w:hAnsi="Arial" w:cs="Arial"/>
          <w:sz w:val="24"/>
          <w:szCs w:val="24"/>
        </w:rPr>
        <w:t>make a decision</w:t>
      </w:r>
      <w:proofErr w:type="gramEnd"/>
      <w:r w:rsidRPr="00785A3F">
        <w:rPr>
          <w:rFonts w:ascii="Arial" w:hAnsi="Arial" w:cs="Arial"/>
          <w:sz w:val="24"/>
          <w:szCs w:val="24"/>
        </w:rPr>
        <w:t xml:space="preserve"> you, or their </w:t>
      </w:r>
      <w:r w:rsidR="00F74DD6">
        <w:rPr>
          <w:rFonts w:ascii="Arial" w:hAnsi="Arial" w:cs="Arial"/>
          <w:sz w:val="24"/>
          <w:szCs w:val="24"/>
        </w:rPr>
        <w:t>supporter(s)</w:t>
      </w:r>
      <w:r w:rsidRPr="00785A3F">
        <w:rPr>
          <w:rFonts w:ascii="Arial" w:hAnsi="Arial" w:cs="Arial"/>
          <w:sz w:val="24"/>
          <w:szCs w:val="24"/>
        </w:rPr>
        <w:t>(s), don’t agree with, and that’s okay!</w:t>
      </w:r>
    </w:p>
    <w:p w:rsidR="00785A3F" w:rsidRPr="00785A3F" w:rsidRDefault="00785A3F" w:rsidP="00B97825">
      <w:pPr>
        <w:pStyle w:val="ListParagraph"/>
        <w:numPr>
          <w:ilvl w:val="0"/>
          <w:numId w:val="17"/>
        </w:numPr>
        <w:spacing w:after="120" w:line="240" w:lineRule="auto"/>
        <w:ind w:left="270" w:hanging="270"/>
        <w:rPr>
          <w:rFonts w:ascii="Arial" w:hAnsi="Arial" w:cs="Arial"/>
          <w:sz w:val="24"/>
          <w:szCs w:val="24"/>
        </w:rPr>
      </w:pPr>
      <w:r w:rsidRPr="00785A3F">
        <w:rPr>
          <w:rFonts w:ascii="Arial" w:hAnsi="Arial" w:cs="Arial"/>
          <w:sz w:val="24"/>
          <w:szCs w:val="24"/>
        </w:rPr>
        <w:t xml:space="preserve">It means that the decision of the individual is treated like the decision of any other person you may be serving.  </w:t>
      </w:r>
    </w:p>
    <w:p w:rsidR="00785A3F" w:rsidRPr="00B97825" w:rsidRDefault="00785A3F" w:rsidP="00336E92">
      <w:pPr>
        <w:pStyle w:val="Heading3"/>
        <w:jc w:val="center"/>
        <w:rPr>
          <w:rFonts w:asciiTheme="minorHAnsi" w:hAnsiTheme="minorHAnsi" w:cstheme="minorHAnsi"/>
          <w:b/>
          <w:color w:val="1F4E79" w:themeColor="accent5" w:themeShade="80"/>
          <w:sz w:val="32"/>
          <w:szCs w:val="32"/>
          <w:u w:val="single"/>
        </w:rPr>
      </w:pPr>
      <w:r w:rsidRPr="00B97825">
        <w:rPr>
          <w:rFonts w:asciiTheme="minorHAnsi" w:hAnsiTheme="minorHAnsi" w:cstheme="minorHAnsi"/>
          <w:b/>
          <w:color w:val="1F4E79" w:themeColor="accent5" w:themeShade="80"/>
          <w:sz w:val="32"/>
          <w:szCs w:val="32"/>
          <w:u w:val="single"/>
        </w:rPr>
        <w:t xml:space="preserve">What if the </w:t>
      </w:r>
      <w:r w:rsidR="00F74DD6" w:rsidRPr="00B97825">
        <w:rPr>
          <w:rFonts w:asciiTheme="minorHAnsi" w:hAnsiTheme="minorHAnsi" w:cstheme="minorHAnsi"/>
          <w:b/>
          <w:color w:val="1F4E79" w:themeColor="accent5" w:themeShade="80"/>
          <w:sz w:val="32"/>
          <w:szCs w:val="32"/>
          <w:u w:val="single"/>
        </w:rPr>
        <w:t>Supporter(s)</w:t>
      </w:r>
      <w:r w:rsidRPr="00B97825">
        <w:rPr>
          <w:rFonts w:asciiTheme="minorHAnsi" w:hAnsiTheme="minorHAnsi" w:cstheme="minorHAnsi"/>
          <w:b/>
          <w:color w:val="1F4E79" w:themeColor="accent5" w:themeShade="80"/>
          <w:sz w:val="32"/>
          <w:szCs w:val="32"/>
          <w:u w:val="single"/>
        </w:rPr>
        <w:t xml:space="preserve"> is </w:t>
      </w:r>
      <w:r w:rsidR="005F6FDA" w:rsidRPr="00B97825">
        <w:rPr>
          <w:rFonts w:asciiTheme="minorHAnsi" w:hAnsiTheme="minorHAnsi" w:cstheme="minorHAnsi"/>
          <w:b/>
          <w:color w:val="1F4E79" w:themeColor="accent5" w:themeShade="80"/>
          <w:sz w:val="32"/>
          <w:szCs w:val="32"/>
          <w:u w:val="single"/>
        </w:rPr>
        <w:t>N</w:t>
      </w:r>
      <w:r w:rsidRPr="00B97825">
        <w:rPr>
          <w:rFonts w:asciiTheme="minorHAnsi" w:hAnsiTheme="minorHAnsi" w:cstheme="minorHAnsi"/>
          <w:b/>
          <w:color w:val="1F4E79" w:themeColor="accent5" w:themeShade="80"/>
          <w:sz w:val="32"/>
          <w:szCs w:val="32"/>
          <w:u w:val="single"/>
        </w:rPr>
        <w:t xml:space="preserve">ot </w:t>
      </w:r>
      <w:r w:rsidR="00336E92" w:rsidRPr="00B97825">
        <w:rPr>
          <w:rFonts w:asciiTheme="minorHAnsi" w:hAnsiTheme="minorHAnsi" w:cstheme="minorHAnsi"/>
          <w:b/>
          <w:color w:val="1F4E79" w:themeColor="accent5" w:themeShade="80"/>
          <w:sz w:val="32"/>
          <w:szCs w:val="32"/>
          <w:u w:val="single"/>
        </w:rPr>
        <w:t>Following the Law</w:t>
      </w:r>
      <w:r w:rsidRPr="00B97825">
        <w:rPr>
          <w:rFonts w:asciiTheme="minorHAnsi" w:hAnsiTheme="minorHAnsi" w:cstheme="minorHAnsi"/>
          <w:b/>
          <w:color w:val="1F4E79" w:themeColor="accent5" w:themeShade="80"/>
          <w:sz w:val="32"/>
          <w:szCs w:val="32"/>
          <w:u w:val="single"/>
        </w:rPr>
        <w:t>?</w:t>
      </w:r>
    </w:p>
    <w:p w:rsidR="00785A3F" w:rsidRPr="00785A3F" w:rsidRDefault="00785A3F" w:rsidP="00336E92">
      <w:pPr>
        <w:spacing w:after="120"/>
        <w:rPr>
          <w:rStyle w:val="BodyTextChar"/>
        </w:rPr>
      </w:pPr>
      <w:r w:rsidRPr="00785A3F">
        <w:rPr>
          <w:rStyle w:val="BodyTextChar"/>
        </w:rPr>
        <w:t xml:space="preserve">If you observe that a </w:t>
      </w:r>
      <w:r w:rsidR="00F74DD6">
        <w:rPr>
          <w:rStyle w:val="BodyTextChar"/>
        </w:rPr>
        <w:t>supporter(s)</w:t>
      </w:r>
      <w:r w:rsidRPr="00785A3F">
        <w:rPr>
          <w:rStyle w:val="BodyTextChar"/>
        </w:rPr>
        <w:t xml:space="preserve"> is trying to </w:t>
      </w:r>
      <w:proofErr w:type="gramStart"/>
      <w:r w:rsidRPr="00785A3F">
        <w:rPr>
          <w:rStyle w:val="BodyTextChar"/>
        </w:rPr>
        <w:t>make a decision</w:t>
      </w:r>
      <w:proofErr w:type="gramEnd"/>
      <w:r w:rsidRPr="00785A3F">
        <w:rPr>
          <w:rStyle w:val="BodyTextChar"/>
        </w:rPr>
        <w:t xml:space="preserve"> for someone, exceeding the scope of the decisions they can help with, or trying to coerce the individual they are supporting, there are resources available to the </w:t>
      </w:r>
      <w:r w:rsidR="00F74DD6">
        <w:rPr>
          <w:rStyle w:val="BodyTextChar"/>
        </w:rPr>
        <w:t>supporter(s)</w:t>
      </w:r>
      <w:r w:rsidRPr="00785A3F">
        <w:rPr>
          <w:rStyle w:val="BodyTextChar"/>
        </w:rPr>
        <w:t xml:space="preserve"> to remind them of their role.</w:t>
      </w:r>
    </w:p>
    <w:p w:rsidR="00785A3F" w:rsidRPr="00B97825" w:rsidRDefault="00785A3F" w:rsidP="00336E92">
      <w:pPr>
        <w:pStyle w:val="Heading3"/>
        <w:jc w:val="center"/>
        <w:rPr>
          <w:rFonts w:asciiTheme="minorHAnsi" w:hAnsiTheme="minorHAnsi" w:cstheme="minorHAnsi"/>
          <w:b/>
          <w:color w:val="1F4E79" w:themeColor="accent5" w:themeShade="80"/>
          <w:sz w:val="32"/>
          <w:szCs w:val="32"/>
          <w:u w:val="single"/>
        </w:rPr>
      </w:pPr>
      <w:r w:rsidRPr="00B97825">
        <w:rPr>
          <w:rFonts w:asciiTheme="minorHAnsi" w:hAnsiTheme="minorHAnsi" w:cstheme="minorHAnsi"/>
          <w:b/>
          <w:color w:val="1F4E79" w:themeColor="accent5" w:themeShade="80"/>
          <w:sz w:val="32"/>
          <w:szCs w:val="32"/>
          <w:u w:val="single"/>
        </w:rPr>
        <w:t>Person Centered and Directed</w:t>
      </w:r>
    </w:p>
    <w:p w:rsidR="00785A3F" w:rsidRPr="00785A3F" w:rsidRDefault="00785A3F" w:rsidP="005F6FDA">
      <w:pPr>
        <w:rPr>
          <w:rStyle w:val="BodyTextChar"/>
        </w:rPr>
      </w:pPr>
      <w:r w:rsidRPr="00785A3F">
        <w:rPr>
          <w:rStyle w:val="BodyTextChar"/>
        </w:rPr>
        <w:t xml:space="preserve">Supported Decision Making is part of a broader movement to put individuals in control of the decisions they make. They may need help receiving information before making a choice, or perhaps evaluating different options, but with the </w:t>
      </w:r>
      <w:r w:rsidR="003E1A72">
        <w:rPr>
          <w:rStyle w:val="BodyTextChar"/>
        </w:rPr>
        <w:t xml:space="preserve">Supported </w:t>
      </w:r>
      <w:proofErr w:type="gramStart"/>
      <w:r w:rsidR="003E1A72">
        <w:rPr>
          <w:rStyle w:val="BodyTextChar"/>
        </w:rPr>
        <w:t>Decision Making</w:t>
      </w:r>
      <w:proofErr w:type="gramEnd"/>
      <w:r w:rsidRPr="00785A3F">
        <w:rPr>
          <w:rStyle w:val="BodyTextChar"/>
        </w:rPr>
        <w:t xml:space="preserve"> Agreement they can be protected from people thinking that because they need help making a decision, they need a decision maker.</w:t>
      </w:r>
    </w:p>
    <w:p w:rsidR="00785A3F" w:rsidRPr="00B97825" w:rsidRDefault="00785A3F" w:rsidP="00336E92">
      <w:pPr>
        <w:pStyle w:val="Heading3"/>
        <w:jc w:val="center"/>
        <w:rPr>
          <w:rFonts w:asciiTheme="minorHAnsi" w:hAnsiTheme="minorHAnsi" w:cstheme="minorHAnsi"/>
          <w:b/>
          <w:color w:val="1F4E79" w:themeColor="accent5" w:themeShade="80"/>
          <w:sz w:val="32"/>
          <w:szCs w:val="32"/>
          <w:u w:val="single"/>
        </w:rPr>
      </w:pPr>
      <w:r w:rsidRPr="00B97825">
        <w:rPr>
          <w:rFonts w:asciiTheme="minorHAnsi" w:hAnsiTheme="minorHAnsi" w:cstheme="minorHAnsi"/>
          <w:b/>
          <w:color w:val="1F4E79" w:themeColor="accent5" w:themeShade="80"/>
          <w:sz w:val="32"/>
          <w:szCs w:val="32"/>
          <w:u w:val="single"/>
        </w:rPr>
        <w:t>The Agreement</w:t>
      </w:r>
    </w:p>
    <w:p w:rsidR="00785A3F" w:rsidRPr="00352B9D" w:rsidRDefault="00785A3F" w:rsidP="003B0318">
      <w:pPr>
        <w:spacing w:after="0"/>
        <w:rPr>
          <w:rStyle w:val="BodyTextChar"/>
        </w:rPr>
      </w:pPr>
      <w:r w:rsidRPr="00352B9D">
        <w:rPr>
          <w:rStyle w:val="BodyTextChar"/>
        </w:rPr>
        <w:t>Nevada</w:t>
      </w:r>
      <w:r>
        <w:rPr>
          <w:rStyle w:val="BodyTextChar"/>
        </w:rPr>
        <w:t xml:space="preserve"> law says the agreements must</w:t>
      </w:r>
      <w:r w:rsidRPr="00352B9D">
        <w:rPr>
          <w:rStyle w:val="BodyTextChar"/>
        </w:rPr>
        <w:t>:</w:t>
      </w:r>
    </w:p>
    <w:p w:rsidR="00336E92" w:rsidRDefault="00336E92" w:rsidP="00785A3F">
      <w:pPr>
        <w:pStyle w:val="ListParagraph"/>
        <w:numPr>
          <w:ilvl w:val="0"/>
          <w:numId w:val="15"/>
        </w:numPr>
        <w:ind w:left="1440"/>
        <w:rPr>
          <w:rStyle w:val="BodyTextChar"/>
        </w:rPr>
        <w:sectPr w:rsidR="00336E92" w:rsidSect="00336E92">
          <w:pgSz w:w="12240" w:h="15840"/>
          <w:pgMar w:top="630" w:right="720" w:bottom="630" w:left="630" w:header="720" w:footer="720" w:gutter="0"/>
          <w:cols w:space="720"/>
          <w:docGrid w:linePitch="360"/>
        </w:sectPr>
      </w:pPr>
    </w:p>
    <w:p w:rsidR="00785A3F" w:rsidRPr="00352B9D" w:rsidRDefault="0040538F" w:rsidP="0040538F">
      <w:pPr>
        <w:pStyle w:val="ListParagraph"/>
        <w:numPr>
          <w:ilvl w:val="0"/>
          <w:numId w:val="15"/>
        </w:numPr>
        <w:ind w:left="360"/>
        <w:rPr>
          <w:rStyle w:val="BodyTextChar"/>
        </w:rPr>
      </w:pPr>
      <w:r>
        <w:rPr>
          <w:rStyle w:val="BodyTextChar"/>
        </w:rPr>
        <w:t>B</w:t>
      </w:r>
      <w:r w:rsidR="00785A3F" w:rsidRPr="00352B9D">
        <w:rPr>
          <w:rStyle w:val="BodyTextChar"/>
        </w:rPr>
        <w:t>e in writing</w:t>
      </w:r>
    </w:p>
    <w:p w:rsidR="00785A3F" w:rsidRPr="00352B9D" w:rsidRDefault="0040538F" w:rsidP="0040538F">
      <w:pPr>
        <w:pStyle w:val="ListParagraph"/>
        <w:numPr>
          <w:ilvl w:val="0"/>
          <w:numId w:val="15"/>
        </w:numPr>
        <w:ind w:left="360"/>
        <w:rPr>
          <w:rStyle w:val="BodyTextChar"/>
        </w:rPr>
      </w:pPr>
      <w:r>
        <w:rPr>
          <w:rStyle w:val="BodyTextChar"/>
        </w:rPr>
        <w:t>N</w:t>
      </w:r>
      <w:r w:rsidR="00785A3F" w:rsidRPr="00352B9D">
        <w:rPr>
          <w:rStyle w:val="BodyTextChar"/>
        </w:rPr>
        <w:t xml:space="preserve">ame one or more </w:t>
      </w:r>
      <w:r w:rsidR="00F74DD6">
        <w:rPr>
          <w:rStyle w:val="BodyTextChar"/>
        </w:rPr>
        <w:t>supporter(s)</w:t>
      </w:r>
    </w:p>
    <w:p w:rsidR="00785A3F" w:rsidRDefault="00785A3F" w:rsidP="0040538F">
      <w:pPr>
        <w:pStyle w:val="ListParagraph"/>
        <w:numPr>
          <w:ilvl w:val="0"/>
          <w:numId w:val="15"/>
        </w:numPr>
        <w:ind w:left="360"/>
        <w:rPr>
          <w:rStyle w:val="BodyTextChar"/>
        </w:rPr>
      </w:pPr>
      <w:r w:rsidRPr="00352B9D">
        <w:rPr>
          <w:rStyle w:val="BodyTextChar"/>
        </w:rPr>
        <w:t>Say what th</w:t>
      </w:r>
      <w:r w:rsidR="0040538F">
        <w:rPr>
          <w:rStyle w:val="BodyTextChar"/>
        </w:rPr>
        <w:t>e</w:t>
      </w:r>
      <w:r w:rsidRPr="00352B9D">
        <w:rPr>
          <w:rStyle w:val="BodyTextChar"/>
        </w:rPr>
        <w:t xml:space="preserve"> </w:t>
      </w:r>
      <w:r w:rsidR="00F74DD6">
        <w:rPr>
          <w:rStyle w:val="BodyTextChar"/>
        </w:rPr>
        <w:t>supporter(s)</w:t>
      </w:r>
      <w:r w:rsidRPr="00352B9D">
        <w:rPr>
          <w:rStyle w:val="BodyTextChar"/>
        </w:rPr>
        <w:t xml:space="preserve"> can and can’t </w:t>
      </w:r>
      <w:r w:rsidR="004A01AC">
        <w:rPr>
          <w:rStyle w:val="BodyTextChar"/>
        </w:rPr>
        <w:t>help</w:t>
      </w:r>
      <w:r w:rsidRPr="00352B9D">
        <w:rPr>
          <w:rStyle w:val="BodyTextChar"/>
        </w:rPr>
        <w:t xml:space="preserve"> </w:t>
      </w:r>
      <w:r w:rsidR="0040538F">
        <w:rPr>
          <w:rStyle w:val="BodyTextChar"/>
        </w:rPr>
        <w:t>with</w:t>
      </w:r>
      <w:r w:rsidRPr="00352B9D">
        <w:rPr>
          <w:rStyle w:val="BodyTextChar"/>
        </w:rPr>
        <w:t xml:space="preserve"> </w:t>
      </w:r>
      <w:r w:rsidR="00336E92">
        <w:rPr>
          <w:rStyle w:val="BodyTextChar"/>
        </w:rPr>
        <w:t xml:space="preserve"> </w:t>
      </w:r>
    </w:p>
    <w:p w:rsidR="00785A3F" w:rsidRPr="00352B9D" w:rsidRDefault="0040538F" w:rsidP="0040538F">
      <w:pPr>
        <w:pStyle w:val="ListParagraph"/>
        <w:numPr>
          <w:ilvl w:val="0"/>
          <w:numId w:val="15"/>
        </w:numPr>
        <w:ind w:left="1620"/>
        <w:rPr>
          <w:rStyle w:val="BodyTextChar"/>
        </w:rPr>
      </w:pPr>
      <w:r>
        <w:rPr>
          <w:rStyle w:val="BodyTextChar"/>
        </w:rPr>
        <w:t>B</w:t>
      </w:r>
      <w:r w:rsidR="00785A3F" w:rsidRPr="00352B9D">
        <w:rPr>
          <w:rStyle w:val="BodyTextChar"/>
        </w:rPr>
        <w:t xml:space="preserve">e signed by the individual and their named </w:t>
      </w:r>
      <w:r w:rsidR="00F74DD6">
        <w:rPr>
          <w:rStyle w:val="BodyTextChar"/>
        </w:rPr>
        <w:t>supporter(s)</w:t>
      </w:r>
    </w:p>
    <w:p w:rsidR="00785A3F" w:rsidRPr="00352B9D" w:rsidRDefault="0040538F" w:rsidP="0040538F">
      <w:pPr>
        <w:pStyle w:val="ListParagraph"/>
        <w:numPr>
          <w:ilvl w:val="0"/>
          <w:numId w:val="15"/>
        </w:numPr>
        <w:ind w:left="1620"/>
        <w:rPr>
          <w:rStyle w:val="BodyTextChar"/>
        </w:rPr>
      </w:pPr>
      <w:r>
        <w:rPr>
          <w:rStyle w:val="BodyTextChar"/>
        </w:rPr>
        <w:t>H</w:t>
      </w:r>
      <w:r w:rsidR="00785A3F" w:rsidRPr="00352B9D">
        <w:rPr>
          <w:rStyle w:val="BodyTextChar"/>
        </w:rPr>
        <w:t xml:space="preserve">ave two witnesses </w:t>
      </w:r>
    </w:p>
    <w:p w:rsidR="00336E92" w:rsidRDefault="00336E92" w:rsidP="00785A3F">
      <w:pPr>
        <w:rPr>
          <w:rStyle w:val="BodyTextChar"/>
          <w:b/>
        </w:rPr>
        <w:sectPr w:rsidR="00336E92" w:rsidSect="0040538F">
          <w:type w:val="continuous"/>
          <w:pgSz w:w="12240" w:h="15840"/>
          <w:pgMar w:top="630" w:right="720" w:bottom="630" w:left="630" w:header="720" w:footer="720" w:gutter="0"/>
          <w:cols w:num="2" w:space="90"/>
          <w:docGrid w:linePitch="360"/>
        </w:sectPr>
      </w:pPr>
    </w:p>
    <w:p w:rsidR="00785A3F" w:rsidRPr="00352B9D" w:rsidRDefault="00785A3F" w:rsidP="00336E92">
      <w:pPr>
        <w:spacing w:after="120"/>
        <w:rPr>
          <w:rStyle w:val="BodyTextChar"/>
        </w:rPr>
      </w:pPr>
      <w:r w:rsidRPr="00B37EE8">
        <w:rPr>
          <w:rStyle w:val="BodyTextChar"/>
          <w:b/>
        </w:rPr>
        <w:t>What does this mean?</w:t>
      </w:r>
      <w:r>
        <w:rPr>
          <w:rStyle w:val="BodyTextChar"/>
        </w:rPr>
        <w:t xml:space="preserve"> </w:t>
      </w:r>
      <w:r w:rsidRPr="00352B9D">
        <w:rPr>
          <w:rStyle w:val="BodyTextChar"/>
        </w:rPr>
        <w:t>Supported Decision Making agreements come in all shapes and sizes</w:t>
      </w:r>
      <w:r w:rsidR="004A01AC">
        <w:rPr>
          <w:rStyle w:val="BodyTextChar"/>
        </w:rPr>
        <w:t>.</w:t>
      </w:r>
      <w:r w:rsidRPr="00352B9D">
        <w:rPr>
          <w:rStyle w:val="BodyTextChar"/>
        </w:rPr>
        <w:t xml:space="preserve">  If the document has the basics under Nevada Law (NRS 162A.XXX, AB480), you’re ready to go</w:t>
      </w:r>
      <w:r w:rsidR="004A01AC">
        <w:rPr>
          <w:rStyle w:val="BodyTextChar"/>
        </w:rPr>
        <w:t>.</w:t>
      </w:r>
    </w:p>
    <w:p w:rsidR="00785A3F" w:rsidRPr="00B97825" w:rsidRDefault="004A01AC" w:rsidP="004A01AC">
      <w:pPr>
        <w:pStyle w:val="Heading3"/>
        <w:jc w:val="center"/>
        <w:rPr>
          <w:rFonts w:asciiTheme="minorHAnsi" w:hAnsiTheme="minorHAnsi" w:cstheme="minorHAnsi"/>
          <w:b/>
          <w:color w:val="1F4E79" w:themeColor="accent5" w:themeShade="80"/>
          <w:sz w:val="32"/>
          <w:szCs w:val="32"/>
          <w:u w:val="single"/>
        </w:rPr>
      </w:pPr>
      <w:bookmarkStart w:id="0" w:name="_Hlk18395315"/>
      <w:r w:rsidRPr="00B97825">
        <w:rPr>
          <w:rFonts w:asciiTheme="minorHAnsi" w:hAnsiTheme="minorHAnsi" w:cstheme="minorHAnsi"/>
          <w:b/>
          <w:color w:val="1F4E79" w:themeColor="accent5" w:themeShade="80"/>
          <w:sz w:val="32"/>
          <w:szCs w:val="32"/>
          <w:u w:val="single"/>
        </w:rPr>
        <w:t>For More Information</w:t>
      </w:r>
    </w:p>
    <w:p w:rsidR="00785A3F" w:rsidRPr="00352B9D" w:rsidRDefault="00785A3F" w:rsidP="00785A3F">
      <w:pPr>
        <w:pStyle w:val="ListParagraph"/>
        <w:numPr>
          <w:ilvl w:val="0"/>
          <w:numId w:val="15"/>
        </w:numPr>
        <w:ind w:left="450" w:hanging="180"/>
        <w:rPr>
          <w:rStyle w:val="BodyTextChar"/>
        </w:rPr>
      </w:pPr>
      <w:r>
        <w:rPr>
          <w:rStyle w:val="BodyTextChar"/>
        </w:rPr>
        <w:t xml:space="preserve">Nevada Governor’s Council on </w:t>
      </w:r>
      <w:r w:rsidRPr="00352B9D">
        <w:rPr>
          <w:rStyle w:val="BodyTextChar"/>
        </w:rPr>
        <w:t>D</w:t>
      </w:r>
      <w:r>
        <w:rPr>
          <w:rStyle w:val="BodyTextChar"/>
        </w:rPr>
        <w:t xml:space="preserve">evelopmental </w:t>
      </w:r>
      <w:r w:rsidRPr="00352B9D">
        <w:rPr>
          <w:rStyle w:val="BodyTextChar"/>
        </w:rPr>
        <w:t>D</w:t>
      </w:r>
      <w:r>
        <w:rPr>
          <w:rStyle w:val="BodyTextChar"/>
        </w:rPr>
        <w:t>isabilities | Nevada</w:t>
      </w:r>
      <w:r w:rsidR="005F6FDA">
        <w:rPr>
          <w:rStyle w:val="BodyTextChar"/>
        </w:rPr>
        <w:t>DDC</w:t>
      </w:r>
      <w:r>
        <w:rPr>
          <w:rStyle w:val="BodyTextChar"/>
        </w:rPr>
        <w:t>ouncil.org | 775-684-8619</w:t>
      </w:r>
    </w:p>
    <w:p w:rsidR="00785A3F" w:rsidRPr="00352B9D" w:rsidRDefault="00785A3F" w:rsidP="00785A3F">
      <w:pPr>
        <w:pStyle w:val="ListParagraph"/>
        <w:numPr>
          <w:ilvl w:val="0"/>
          <w:numId w:val="15"/>
        </w:numPr>
        <w:ind w:left="450" w:hanging="180"/>
        <w:rPr>
          <w:rStyle w:val="BodyTextChar"/>
        </w:rPr>
      </w:pPr>
      <w:r w:rsidRPr="00352B9D">
        <w:rPr>
          <w:rStyle w:val="BodyTextChar"/>
        </w:rPr>
        <w:t>A</w:t>
      </w:r>
      <w:r>
        <w:rPr>
          <w:rStyle w:val="BodyTextChar"/>
        </w:rPr>
        <w:t xml:space="preserve">ging and </w:t>
      </w:r>
      <w:r w:rsidRPr="00352B9D">
        <w:rPr>
          <w:rStyle w:val="BodyTextChar"/>
        </w:rPr>
        <w:t>D</w:t>
      </w:r>
      <w:r>
        <w:rPr>
          <w:rStyle w:val="BodyTextChar"/>
        </w:rPr>
        <w:t xml:space="preserve">isability </w:t>
      </w:r>
      <w:r w:rsidRPr="00352B9D">
        <w:rPr>
          <w:rStyle w:val="BodyTextChar"/>
        </w:rPr>
        <w:t>S</w:t>
      </w:r>
      <w:r>
        <w:rPr>
          <w:rStyle w:val="BodyTextChar"/>
        </w:rPr>
        <w:t xml:space="preserve">ervices </w:t>
      </w:r>
      <w:r w:rsidRPr="00352B9D">
        <w:rPr>
          <w:rStyle w:val="BodyTextChar"/>
        </w:rPr>
        <w:t>D</w:t>
      </w:r>
      <w:r>
        <w:rPr>
          <w:rStyle w:val="BodyTextChar"/>
        </w:rPr>
        <w:t xml:space="preserve">ivision | </w:t>
      </w:r>
      <w:r w:rsidR="005F6FDA">
        <w:rPr>
          <w:rFonts w:ascii="Arial" w:eastAsiaTheme="minorEastAsia" w:hAnsi="Arial" w:cs="Arial"/>
          <w:sz w:val="24"/>
          <w:szCs w:val="24"/>
        </w:rPr>
        <w:t>ADSD</w:t>
      </w:r>
      <w:r w:rsidRPr="00B37EE8">
        <w:rPr>
          <w:rFonts w:ascii="Arial" w:eastAsiaTheme="minorEastAsia" w:hAnsi="Arial" w:cs="Arial"/>
          <w:sz w:val="24"/>
          <w:szCs w:val="24"/>
        </w:rPr>
        <w:t>.nv.gov/</w:t>
      </w:r>
      <w:r>
        <w:rPr>
          <w:rFonts w:ascii="Arial" w:eastAsiaTheme="minorEastAsia" w:hAnsi="Arial" w:cs="Arial"/>
          <w:sz w:val="24"/>
          <w:szCs w:val="24"/>
        </w:rPr>
        <w:t xml:space="preserve"> | </w:t>
      </w:r>
      <w:r>
        <w:rPr>
          <w:rStyle w:val="BodyTextChar"/>
        </w:rPr>
        <w:t>775-684-4210</w:t>
      </w:r>
    </w:p>
    <w:p w:rsidR="00785A3F" w:rsidRDefault="00785A3F" w:rsidP="00785A3F">
      <w:pPr>
        <w:pStyle w:val="ListParagraph"/>
        <w:numPr>
          <w:ilvl w:val="0"/>
          <w:numId w:val="15"/>
        </w:numPr>
        <w:ind w:left="450" w:hanging="180"/>
        <w:rPr>
          <w:rFonts w:ascii="Arial" w:eastAsiaTheme="minorEastAsia" w:hAnsi="Arial" w:cs="Arial"/>
          <w:sz w:val="24"/>
          <w:szCs w:val="24"/>
        </w:rPr>
      </w:pPr>
      <w:r w:rsidRPr="00352B9D">
        <w:rPr>
          <w:rStyle w:val="BodyTextChar"/>
        </w:rPr>
        <w:t>N</w:t>
      </w:r>
      <w:r>
        <w:rPr>
          <w:rStyle w:val="BodyTextChar"/>
        </w:rPr>
        <w:t xml:space="preserve">evada </w:t>
      </w:r>
      <w:r w:rsidRPr="00352B9D">
        <w:rPr>
          <w:rStyle w:val="BodyTextChar"/>
        </w:rPr>
        <w:t>D</w:t>
      </w:r>
      <w:r>
        <w:rPr>
          <w:rStyle w:val="BodyTextChar"/>
        </w:rPr>
        <w:t xml:space="preserve">isability </w:t>
      </w:r>
      <w:r w:rsidRPr="00352B9D">
        <w:rPr>
          <w:rStyle w:val="BodyTextChar"/>
        </w:rPr>
        <w:t>A</w:t>
      </w:r>
      <w:r>
        <w:rPr>
          <w:rStyle w:val="BodyTextChar"/>
        </w:rPr>
        <w:t xml:space="preserve">dvocacy and </w:t>
      </w:r>
      <w:r w:rsidRPr="00352B9D">
        <w:rPr>
          <w:rStyle w:val="BodyTextChar"/>
        </w:rPr>
        <w:t>L</w:t>
      </w:r>
      <w:r>
        <w:rPr>
          <w:rStyle w:val="BodyTextChar"/>
        </w:rPr>
        <w:t xml:space="preserve">aw </w:t>
      </w:r>
      <w:r w:rsidRPr="00352B9D">
        <w:rPr>
          <w:rStyle w:val="BodyTextChar"/>
        </w:rPr>
        <w:t>C</w:t>
      </w:r>
      <w:r>
        <w:rPr>
          <w:rStyle w:val="BodyTextChar"/>
        </w:rPr>
        <w:t xml:space="preserve">enter | </w:t>
      </w:r>
      <w:r w:rsidRPr="00336E92">
        <w:rPr>
          <w:rFonts w:ascii="Arial" w:eastAsiaTheme="minorEastAsia" w:hAnsi="Arial" w:cs="Arial"/>
          <w:sz w:val="24"/>
          <w:szCs w:val="24"/>
        </w:rPr>
        <w:t>N</w:t>
      </w:r>
      <w:r w:rsidR="005F6FDA">
        <w:rPr>
          <w:rFonts w:ascii="Arial" w:eastAsiaTheme="minorEastAsia" w:hAnsi="Arial" w:cs="Arial"/>
          <w:sz w:val="24"/>
          <w:szCs w:val="24"/>
        </w:rPr>
        <w:t>DALC</w:t>
      </w:r>
      <w:r w:rsidRPr="00336E92">
        <w:rPr>
          <w:rFonts w:ascii="Arial" w:eastAsiaTheme="minorEastAsia" w:hAnsi="Arial" w:cs="Arial"/>
          <w:sz w:val="24"/>
          <w:szCs w:val="24"/>
        </w:rPr>
        <w:t>.org | 800-992-5715</w:t>
      </w:r>
      <w:bookmarkEnd w:id="0"/>
    </w:p>
    <w:p w:rsidR="0040538F" w:rsidRDefault="0040538F" w:rsidP="00785A3F">
      <w:pPr>
        <w:pStyle w:val="ListParagraph"/>
        <w:numPr>
          <w:ilvl w:val="0"/>
          <w:numId w:val="15"/>
        </w:numPr>
        <w:ind w:left="450" w:hanging="180"/>
        <w:rPr>
          <w:rStyle w:val="BodyTextChar"/>
        </w:rPr>
      </w:pPr>
      <w:bookmarkStart w:id="1" w:name="_Hlk19284484"/>
      <w:r>
        <w:rPr>
          <w:rFonts w:ascii="Arial" w:eastAsiaTheme="minorEastAsia" w:hAnsi="Arial" w:cs="Arial"/>
          <w:sz w:val="24"/>
          <w:szCs w:val="24"/>
        </w:rPr>
        <w:t xml:space="preserve">Washoe Legal Services </w:t>
      </w:r>
      <w:r w:rsidR="005F6FDA">
        <w:rPr>
          <w:rStyle w:val="BodyTextChar"/>
        </w:rPr>
        <w:t>| washoelegalservices.org | 775-329-2727</w:t>
      </w:r>
      <w:r w:rsidR="000A151A">
        <w:rPr>
          <w:rStyle w:val="BodyTextChar"/>
        </w:rPr>
        <w:t xml:space="preserve"> has templates to review</w:t>
      </w:r>
      <w:bookmarkEnd w:id="1"/>
    </w:p>
    <w:p w:rsidR="003B0318" w:rsidRPr="003B0318" w:rsidRDefault="003B0318" w:rsidP="003B0318">
      <w:pPr>
        <w:pStyle w:val="BodyText"/>
        <w:widowControl w:val="0"/>
        <w:spacing w:after="0"/>
        <w:jc w:val="center"/>
        <w:rPr>
          <w:sz w:val="22"/>
          <w:szCs w:val="22"/>
        </w:rPr>
      </w:pPr>
      <w:r w:rsidRPr="003B0318">
        <w:rPr>
          <w:sz w:val="22"/>
          <w:szCs w:val="22"/>
        </w:rPr>
        <w:t>*This flyer is not meant to replace legal advice. It is for informational purposes only. Adapted from</w:t>
      </w:r>
      <w:r w:rsidRPr="003B0318">
        <w:rPr>
          <w:rFonts w:ascii="Calibri" w:hAnsi="Calibri" w:cs="Calibri"/>
          <w:color w:val="231F20"/>
          <w:sz w:val="22"/>
          <w:szCs w:val="22"/>
        </w:rPr>
        <w:t xml:space="preserve"> </w:t>
      </w:r>
      <w:r w:rsidRPr="003B0318">
        <w:rPr>
          <w:sz w:val="22"/>
          <w:szCs w:val="22"/>
        </w:rPr>
        <w:t xml:space="preserve">Wisconsin Board for People with Developmental Disabilities. This publication is a partnership between the Nevada Governor’s Council on Developmental Disabilities and the Nevada Department of Health and Human Services </w:t>
      </w:r>
      <w:r w:rsidRPr="00B243CE">
        <w:rPr>
          <w:sz w:val="22"/>
          <w:szCs w:val="22"/>
        </w:rPr>
        <w:t>Aging and Disability Services Division</w:t>
      </w:r>
      <w:r w:rsidRPr="003B0318">
        <w:rPr>
          <w:sz w:val="22"/>
          <w:szCs w:val="22"/>
        </w:rPr>
        <w:t>.</w:t>
      </w:r>
      <w:bookmarkStart w:id="2" w:name="_GoBack"/>
      <w:bookmarkEnd w:id="2"/>
    </w:p>
    <w:sectPr w:rsidR="003B0318" w:rsidRPr="003B0318" w:rsidSect="00336E92">
      <w:type w:val="continuous"/>
      <w:pgSz w:w="12240" w:h="15840"/>
      <w:pgMar w:top="630" w:right="720" w:bottom="6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A3F" w:rsidRDefault="00785A3F" w:rsidP="00785A3F">
      <w:pPr>
        <w:spacing w:after="0" w:line="240" w:lineRule="auto"/>
      </w:pPr>
      <w:r>
        <w:separator/>
      </w:r>
    </w:p>
  </w:endnote>
  <w:endnote w:type="continuationSeparator" w:id="0">
    <w:p w:rsidR="00785A3F" w:rsidRDefault="00785A3F" w:rsidP="0078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A3F" w:rsidRDefault="00785A3F" w:rsidP="00785A3F">
      <w:pPr>
        <w:spacing w:after="0" w:line="240" w:lineRule="auto"/>
      </w:pPr>
      <w:r>
        <w:separator/>
      </w:r>
    </w:p>
  </w:footnote>
  <w:footnote w:type="continuationSeparator" w:id="0">
    <w:p w:rsidR="00785A3F" w:rsidRDefault="00785A3F" w:rsidP="00785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3493"/>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7E64500"/>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86D6AD8"/>
    <w:multiLevelType w:val="hybridMultilevel"/>
    <w:tmpl w:val="4ABC8AE2"/>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326AE"/>
    <w:multiLevelType w:val="hybridMultilevel"/>
    <w:tmpl w:val="4C76A9F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3BF6"/>
    <w:multiLevelType w:val="hybridMultilevel"/>
    <w:tmpl w:val="CE30A34E"/>
    <w:lvl w:ilvl="0" w:tplc="832CC4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D5680"/>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25921BA9"/>
    <w:multiLevelType w:val="hybridMultilevel"/>
    <w:tmpl w:val="A0263E42"/>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37857"/>
    <w:multiLevelType w:val="hybridMultilevel"/>
    <w:tmpl w:val="FCC842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1A6079"/>
    <w:multiLevelType w:val="hybridMultilevel"/>
    <w:tmpl w:val="A34AFCB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629B0"/>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70F0A38"/>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71D136F"/>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78C4553"/>
    <w:multiLevelType w:val="hybridMultilevel"/>
    <w:tmpl w:val="6ED8C93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C9D112A"/>
    <w:multiLevelType w:val="hybridMultilevel"/>
    <w:tmpl w:val="4C76A9FA"/>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F69FB"/>
    <w:multiLevelType w:val="hybridMultilevel"/>
    <w:tmpl w:val="38626FA8"/>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CDC65FF"/>
    <w:multiLevelType w:val="hybridMultilevel"/>
    <w:tmpl w:val="4EFC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B7466"/>
    <w:multiLevelType w:val="hybridMultilevel"/>
    <w:tmpl w:val="647E97FA"/>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76C61E4"/>
    <w:multiLevelType w:val="hybridMultilevel"/>
    <w:tmpl w:val="512C59D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5"/>
  </w:num>
  <w:num w:numId="2">
    <w:abstractNumId w:val="11"/>
  </w:num>
  <w:num w:numId="3">
    <w:abstractNumId w:val="16"/>
  </w:num>
  <w:num w:numId="4">
    <w:abstractNumId w:val="4"/>
  </w:num>
  <w:num w:numId="5">
    <w:abstractNumId w:val="7"/>
  </w:num>
  <w:num w:numId="6">
    <w:abstractNumId w:val="0"/>
  </w:num>
  <w:num w:numId="7">
    <w:abstractNumId w:val="5"/>
  </w:num>
  <w:num w:numId="8">
    <w:abstractNumId w:val="12"/>
  </w:num>
  <w:num w:numId="9">
    <w:abstractNumId w:val="10"/>
  </w:num>
  <w:num w:numId="10">
    <w:abstractNumId w:val="9"/>
  </w:num>
  <w:num w:numId="11">
    <w:abstractNumId w:val="1"/>
  </w:num>
  <w:num w:numId="12">
    <w:abstractNumId w:val="3"/>
  </w:num>
  <w:num w:numId="13">
    <w:abstractNumId w:val="13"/>
  </w:num>
  <w:num w:numId="14">
    <w:abstractNumId w:val="8"/>
  </w:num>
  <w:num w:numId="15">
    <w:abstractNumId w:val="17"/>
  </w:num>
  <w:num w:numId="16">
    <w:abstractNumId w:val="2"/>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3F"/>
    <w:rsid w:val="00093C61"/>
    <w:rsid w:val="000A151A"/>
    <w:rsid w:val="000C1C00"/>
    <w:rsid w:val="000D1A2C"/>
    <w:rsid w:val="00336E92"/>
    <w:rsid w:val="003B0318"/>
    <w:rsid w:val="003E1A72"/>
    <w:rsid w:val="0040538F"/>
    <w:rsid w:val="004A01AC"/>
    <w:rsid w:val="005F6FDA"/>
    <w:rsid w:val="006C64BE"/>
    <w:rsid w:val="00785A3F"/>
    <w:rsid w:val="007E0786"/>
    <w:rsid w:val="007F3788"/>
    <w:rsid w:val="008965B4"/>
    <w:rsid w:val="008F6CC1"/>
    <w:rsid w:val="00994DF5"/>
    <w:rsid w:val="00B74B22"/>
    <w:rsid w:val="00B97825"/>
    <w:rsid w:val="00CF7C79"/>
    <w:rsid w:val="00D40FEF"/>
    <w:rsid w:val="00DB08D0"/>
    <w:rsid w:val="00F01FDB"/>
    <w:rsid w:val="00F7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0FD8"/>
  <w15:chartTrackingRefBased/>
  <w15:docId w15:val="{90C75CE3-19C9-409F-B727-8889595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A3F"/>
  </w:style>
  <w:style w:type="paragraph" w:styleId="Heading1">
    <w:name w:val="heading 1"/>
    <w:basedOn w:val="Normal"/>
    <w:next w:val="Normal"/>
    <w:link w:val="Heading1Char"/>
    <w:uiPriority w:val="9"/>
    <w:qFormat/>
    <w:rsid w:val="00785A3F"/>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85A3F"/>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85A3F"/>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A3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85A3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85A3F"/>
    <w:rPr>
      <w:rFonts w:asciiTheme="majorHAnsi" w:eastAsiaTheme="majorEastAsia" w:hAnsiTheme="majorHAnsi" w:cstheme="majorBidi"/>
      <w:spacing w:val="4"/>
      <w:sz w:val="24"/>
      <w:szCs w:val="24"/>
    </w:rPr>
  </w:style>
  <w:style w:type="paragraph" w:styleId="BodyText">
    <w:name w:val="Body Text"/>
    <w:basedOn w:val="Normal"/>
    <w:link w:val="BodyTextChar"/>
    <w:uiPriority w:val="99"/>
    <w:unhideWhenUsed/>
    <w:rsid w:val="00785A3F"/>
    <w:pPr>
      <w:spacing w:line="252" w:lineRule="auto"/>
      <w:jc w:val="both"/>
    </w:pPr>
    <w:rPr>
      <w:rFonts w:ascii="Arial" w:eastAsiaTheme="minorEastAsia" w:hAnsi="Arial" w:cs="Arial"/>
      <w:sz w:val="24"/>
      <w:szCs w:val="24"/>
    </w:rPr>
  </w:style>
  <w:style w:type="character" w:customStyle="1" w:styleId="BodyTextChar">
    <w:name w:val="Body Text Char"/>
    <w:basedOn w:val="DefaultParagraphFont"/>
    <w:link w:val="BodyText"/>
    <w:uiPriority w:val="99"/>
    <w:rsid w:val="00785A3F"/>
    <w:rPr>
      <w:rFonts w:ascii="Arial" w:eastAsiaTheme="minorEastAsia" w:hAnsi="Arial" w:cs="Arial"/>
      <w:sz w:val="24"/>
      <w:szCs w:val="24"/>
    </w:rPr>
  </w:style>
  <w:style w:type="paragraph" w:styleId="ListParagraph">
    <w:name w:val="List Paragraph"/>
    <w:basedOn w:val="Normal"/>
    <w:uiPriority w:val="34"/>
    <w:qFormat/>
    <w:rsid w:val="00785A3F"/>
    <w:pPr>
      <w:spacing w:after="200" w:line="276" w:lineRule="auto"/>
      <w:ind w:left="720"/>
      <w:contextualSpacing/>
    </w:pPr>
  </w:style>
  <w:style w:type="paragraph" w:styleId="Header">
    <w:name w:val="header"/>
    <w:basedOn w:val="Normal"/>
    <w:link w:val="HeaderChar"/>
    <w:uiPriority w:val="99"/>
    <w:unhideWhenUsed/>
    <w:rsid w:val="00785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A3F"/>
  </w:style>
  <w:style w:type="paragraph" w:styleId="Footer">
    <w:name w:val="footer"/>
    <w:basedOn w:val="Normal"/>
    <w:link w:val="FooterChar"/>
    <w:uiPriority w:val="99"/>
    <w:unhideWhenUsed/>
    <w:rsid w:val="00785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F18C3-7F42-49DA-9903-F2A63860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Kari Horn</cp:lastModifiedBy>
  <cp:revision>4</cp:revision>
  <cp:lastPrinted>2019-09-13T23:12:00Z</cp:lastPrinted>
  <dcterms:created xsi:type="dcterms:W3CDTF">2019-09-13T23:52:00Z</dcterms:created>
  <dcterms:modified xsi:type="dcterms:W3CDTF">2019-09-14T21:39:00Z</dcterms:modified>
</cp:coreProperties>
</file>