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347" w:rsidRPr="00D742F7" w:rsidRDefault="00391347" w:rsidP="00621193">
      <w:pPr>
        <w:pStyle w:val="Heading1"/>
        <w:jc w:val="center"/>
      </w:pPr>
      <w:bookmarkStart w:id="0" w:name="_Hlk5976967"/>
      <w:bookmarkEnd w:id="0"/>
      <w:r w:rsidRPr="00D742F7">
        <w:t>Accessibility</w:t>
      </w:r>
    </w:p>
    <w:p w:rsidR="00525FE0" w:rsidRPr="00621193" w:rsidRDefault="00677ACF" w:rsidP="00621193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62119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What is </w:t>
      </w:r>
      <w:r w:rsidR="00961299" w:rsidRPr="00621193">
        <w:rPr>
          <w:rFonts w:asciiTheme="minorHAnsi" w:hAnsiTheme="minorHAnsi" w:cstheme="minorHAnsi"/>
          <w:color w:val="000000" w:themeColor="text1"/>
          <w:sz w:val="28"/>
          <w:szCs w:val="28"/>
        </w:rPr>
        <w:t>it</w:t>
      </w:r>
      <w:r w:rsidRPr="0062119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and why should it matter?</w:t>
      </w:r>
    </w:p>
    <w:p w:rsidR="004D1A88" w:rsidRDefault="004D1A88" w:rsidP="004D1A88">
      <w:pPr>
        <w:pStyle w:val="ListParagraph"/>
        <w:numPr>
          <w:ilvl w:val="0"/>
          <w:numId w:val="16"/>
        </w:numPr>
        <w:rPr>
          <w:rFonts w:cstheme="minorHAnsi"/>
          <w:sz w:val="26"/>
          <w:szCs w:val="26"/>
          <w:shd w:val="clear" w:color="auto" w:fill="FFFFFF"/>
        </w:rPr>
      </w:pPr>
      <w:r w:rsidRPr="003070C3">
        <w:rPr>
          <w:rFonts w:eastAsia="Times New Roman" w:cstheme="minorHAnsi"/>
          <w:sz w:val="26"/>
          <w:szCs w:val="26"/>
        </w:rPr>
        <w:t>Information should be designed to meet the needs of all people who wish to access it with</w:t>
      </w:r>
      <w:r w:rsidRPr="003070C3">
        <w:rPr>
          <w:rFonts w:eastAsia="Times New Roman" w:cstheme="minorHAnsi"/>
          <w:sz w:val="26"/>
          <w:szCs w:val="26"/>
          <w:lang w:bidi="en-US"/>
        </w:rPr>
        <w:t xml:space="preserve"> the aid or service they use.</w:t>
      </w:r>
      <w:r>
        <w:rPr>
          <w:rFonts w:eastAsia="Times New Roman" w:cstheme="minorHAnsi"/>
          <w:sz w:val="26"/>
          <w:szCs w:val="26"/>
          <w:lang w:bidi="en-US"/>
        </w:rPr>
        <w:t xml:space="preserve"> </w:t>
      </w:r>
      <w:r w:rsidRPr="004D1A88">
        <w:rPr>
          <w:rFonts w:cstheme="minorHAnsi"/>
          <w:sz w:val="26"/>
          <w:szCs w:val="26"/>
          <w:shd w:val="clear" w:color="auto" w:fill="FFFFFF"/>
        </w:rPr>
        <w:t>Ensuring information is accessible isn’t just a responsibility by law, or a checklist to be marked off. It is the constant process of seeking to expand meaningful participation and equal access to information for ALL abilities.</w:t>
      </w:r>
    </w:p>
    <w:p w:rsidR="004D1A88" w:rsidRPr="004D1A88" w:rsidRDefault="004D1A88" w:rsidP="004D1A88">
      <w:pPr>
        <w:pStyle w:val="ListParagraph"/>
        <w:numPr>
          <w:ilvl w:val="0"/>
          <w:numId w:val="16"/>
        </w:numPr>
        <w:rPr>
          <w:rFonts w:cstheme="minorHAnsi"/>
          <w:sz w:val="26"/>
          <w:szCs w:val="26"/>
          <w:shd w:val="clear" w:color="auto" w:fill="FFFFFF"/>
        </w:rPr>
      </w:pPr>
      <w:r w:rsidRPr="004D1A88">
        <w:rPr>
          <w:rFonts w:cstheme="minorHAnsi"/>
          <w:sz w:val="26"/>
          <w:szCs w:val="26"/>
          <w:shd w:val="clear" w:color="auto" w:fill="FFFFFF"/>
        </w:rPr>
        <w:t xml:space="preserve">The </w:t>
      </w:r>
      <w:r w:rsidR="00391347" w:rsidRPr="004D1A88">
        <w:rPr>
          <w:rFonts w:cstheme="minorHAnsi"/>
          <w:sz w:val="26"/>
          <w:szCs w:val="26"/>
          <w:shd w:val="clear" w:color="auto" w:fill="FFFFFF"/>
        </w:rPr>
        <w:t xml:space="preserve">Law: </w:t>
      </w:r>
    </w:p>
    <w:p w:rsidR="00391347" w:rsidRPr="00C14C0B" w:rsidRDefault="00847A33" w:rsidP="004D1A88">
      <w:pPr>
        <w:pStyle w:val="ListParagraph"/>
        <w:numPr>
          <w:ilvl w:val="0"/>
          <w:numId w:val="5"/>
        </w:numPr>
        <w:ind w:left="1260" w:hanging="450"/>
        <w:rPr>
          <w:rFonts w:cstheme="minorHAnsi"/>
          <w:sz w:val="26"/>
          <w:szCs w:val="26"/>
          <w:shd w:val="clear" w:color="auto" w:fill="FFFFFF"/>
        </w:rPr>
      </w:pPr>
      <w:r w:rsidRPr="00C14C0B">
        <w:rPr>
          <w:rFonts w:cstheme="minorHAnsi"/>
          <w:sz w:val="26"/>
          <w:szCs w:val="26"/>
          <w:shd w:val="clear" w:color="auto" w:fill="FFFFFF"/>
        </w:rPr>
        <w:t>Section 508</w:t>
      </w:r>
      <w:r w:rsidR="00391347" w:rsidRPr="00C14C0B">
        <w:rPr>
          <w:rFonts w:cstheme="minorHAnsi"/>
          <w:sz w:val="26"/>
          <w:szCs w:val="26"/>
          <w:shd w:val="clear" w:color="auto" w:fill="FFFFFF"/>
        </w:rPr>
        <w:t xml:space="preserve"> of the Rehabilitation Act and the Americans with Disabilities Act (ADA)</w:t>
      </w:r>
    </w:p>
    <w:p w:rsidR="00525FE0" w:rsidRDefault="0054510C" w:rsidP="00525FE0">
      <w:pPr>
        <w:pStyle w:val="ListParagraph"/>
        <w:numPr>
          <w:ilvl w:val="0"/>
          <w:numId w:val="5"/>
        </w:numPr>
        <w:ind w:left="1260" w:hanging="450"/>
        <w:rPr>
          <w:rFonts w:cstheme="minorHAnsi"/>
          <w:sz w:val="26"/>
          <w:szCs w:val="26"/>
          <w:shd w:val="clear" w:color="auto" w:fill="FFFFFF"/>
        </w:rPr>
      </w:pPr>
      <w:r w:rsidRPr="00C14C0B">
        <w:rPr>
          <w:rFonts w:cstheme="minorHAnsi"/>
          <w:sz w:val="26"/>
          <w:szCs w:val="26"/>
          <w:shd w:val="clear" w:color="auto" w:fill="FFFFFF"/>
        </w:rPr>
        <w:t>Increase in lawsuits filed under the American Disabilities Act (ADA) relating to lack of accessibility</w:t>
      </w:r>
      <w:r w:rsidR="00E61F6D" w:rsidRPr="00C14C0B">
        <w:rPr>
          <w:rFonts w:cstheme="minorHAnsi"/>
          <w:sz w:val="26"/>
          <w:szCs w:val="26"/>
          <w:shd w:val="clear" w:color="auto" w:fill="FFFFFF"/>
        </w:rPr>
        <w:t>, specifically in relation to websites</w:t>
      </w:r>
      <w:r w:rsidRPr="00C14C0B">
        <w:rPr>
          <w:rFonts w:cstheme="minorHAnsi"/>
          <w:sz w:val="26"/>
          <w:szCs w:val="26"/>
          <w:shd w:val="clear" w:color="auto" w:fill="FFFFFF"/>
        </w:rPr>
        <w:t>.</w:t>
      </w:r>
    </w:p>
    <w:p w:rsidR="004D1A88" w:rsidRPr="00525FE0" w:rsidRDefault="00AD33FD" w:rsidP="00525FE0">
      <w:pPr>
        <w:pStyle w:val="ListParagraph"/>
        <w:numPr>
          <w:ilvl w:val="0"/>
          <w:numId w:val="5"/>
        </w:numPr>
        <w:ind w:left="1260" w:hanging="450"/>
        <w:rPr>
          <w:rFonts w:cstheme="minorHAnsi"/>
          <w:sz w:val="26"/>
          <w:szCs w:val="26"/>
          <w:shd w:val="clear" w:color="auto" w:fill="FFFFFF"/>
        </w:rPr>
      </w:pPr>
      <w:r w:rsidRPr="00525FE0">
        <w:rPr>
          <w:rFonts w:eastAsia="Times New Roman" w:cstheme="minorHAnsi"/>
          <w:sz w:val="26"/>
          <w:szCs w:val="26"/>
          <w:lang w:bidi="en-US"/>
        </w:rPr>
        <w:t>The ADA requires State and local governments</w:t>
      </w:r>
      <w:r w:rsidR="003070C3" w:rsidRPr="00525FE0">
        <w:rPr>
          <w:rFonts w:eastAsia="Times New Roman" w:cstheme="minorHAnsi"/>
          <w:sz w:val="26"/>
          <w:szCs w:val="26"/>
          <w:lang w:bidi="en-US"/>
        </w:rPr>
        <w:t xml:space="preserve"> </w:t>
      </w:r>
      <w:r w:rsidRPr="00525FE0">
        <w:rPr>
          <w:rFonts w:eastAsia="Times New Roman" w:cstheme="minorHAnsi"/>
          <w:sz w:val="26"/>
          <w:szCs w:val="26"/>
          <w:lang w:bidi="en-US"/>
        </w:rPr>
        <w:t xml:space="preserve">communicate </w:t>
      </w:r>
      <w:r w:rsidR="00525FE0">
        <w:rPr>
          <w:rFonts w:eastAsia="Times New Roman" w:cstheme="minorHAnsi"/>
          <w:sz w:val="26"/>
          <w:szCs w:val="26"/>
          <w:lang w:bidi="en-US"/>
        </w:rPr>
        <w:t xml:space="preserve">as </w:t>
      </w:r>
      <w:r w:rsidRPr="00525FE0">
        <w:rPr>
          <w:rFonts w:eastAsia="Times New Roman" w:cstheme="minorHAnsi"/>
          <w:sz w:val="26"/>
          <w:szCs w:val="26"/>
          <w:lang w:bidi="en-US"/>
        </w:rPr>
        <w:t xml:space="preserve">effectively with people who have </w:t>
      </w:r>
      <w:r w:rsidR="007A0286" w:rsidRPr="00525FE0">
        <w:rPr>
          <w:rFonts w:eastAsia="Times New Roman" w:cstheme="minorHAnsi"/>
          <w:sz w:val="26"/>
          <w:szCs w:val="26"/>
          <w:lang w:bidi="en-US"/>
        </w:rPr>
        <w:t>vision, hearing or speech disabilities (“communication disabilities”)</w:t>
      </w:r>
      <w:r w:rsidR="00525FE0" w:rsidRPr="00525FE0">
        <w:rPr>
          <w:rFonts w:eastAsia="Times New Roman" w:cstheme="minorHAnsi"/>
          <w:sz w:val="26"/>
          <w:szCs w:val="26"/>
          <w:lang w:bidi="en-US"/>
        </w:rPr>
        <w:t xml:space="preserve"> as someone without a disability.</w:t>
      </w:r>
    </w:p>
    <w:p w:rsidR="003070C3" w:rsidRPr="004D1A88" w:rsidRDefault="004D1A88" w:rsidP="004D1A88">
      <w:pPr>
        <w:pStyle w:val="ListParagraph"/>
        <w:numPr>
          <w:ilvl w:val="0"/>
          <w:numId w:val="5"/>
        </w:numPr>
        <w:ind w:left="1260" w:hanging="450"/>
        <w:rPr>
          <w:rFonts w:eastAsia="Times New Roman" w:cstheme="minorHAnsi"/>
          <w:sz w:val="26"/>
          <w:szCs w:val="26"/>
          <w:lang w:bidi="en-US"/>
        </w:rPr>
      </w:pPr>
      <w:r>
        <w:rPr>
          <w:rFonts w:eastAsia="Times New Roman" w:cstheme="minorHAnsi"/>
          <w:sz w:val="26"/>
          <w:szCs w:val="26"/>
          <w:lang w:bidi="en-US"/>
        </w:rPr>
        <w:t>State and local governments</w:t>
      </w:r>
      <w:r w:rsidRPr="004D1A88">
        <w:rPr>
          <w:rFonts w:eastAsia="Times New Roman" w:cstheme="minorHAnsi"/>
          <w:sz w:val="26"/>
          <w:szCs w:val="26"/>
          <w:lang w:bidi="en-US"/>
        </w:rPr>
        <w:t xml:space="preserve"> must provide auxiliary aids and services when needed to communicate effectively with people who have communication disabilities.</w:t>
      </w:r>
    </w:p>
    <w:p w:rsidR="003373A9" w:rsidRPr="003070C3" w:rsidRDefault="00E43C63" w:rsidP="004D1A88">
      <w:pPr>
        <w:pStyle w:val="ListParagraph"/>
        <w:numPr>
          <w:ilvl w:val="0"/>
          <w:numId w:val="15"/>
        </w:numPr>
        <w:ind w:hanging="450"/>
        <w:rPr>
          <w:rFonts w:eastAsia="Times New Roman" w:cstheme="minorHAnsi"/>
          <w:sz w:val="28"/>
          <w:szCs w:val="28"/>
          <w:lang w:bidi="en-US"/>
        </w:rPr>
      </w:pPr>
      <w:r w:rsidRPr="00C14C0B">
        <w:rPr>
          <w:rFonts w:cstheme="minorHAnsi"/>
          <w:sz w:val="26"/>
          <w:szCs w:val="26"/>
        </w:rPr>
        <w:t xml:space="preserve">Assistive Technology </w:t>
      </w:r>
      <w:r w:rsidR="003070C3">
        <w:rPr>
          <w:rFonts w:cstheme="minorHAnsi"/>
          <w:sz w:val="26"/>
          <w:szCs w:val="26"/>
        </w:rPr>
        <w:t xml:space="preserve">(AT) </w:t>
      </w:r>
      <w:r w:rsidRPr="00C14C0B">
        <w:rPr>
          <w:rFonts w:cstheme="minorHAnsi"/>
          <w:sz w:val="26"/>
          <w:szCs w:val="26"/>
        </w:rPr>
        <w:t xml:space="preserve">= product, device, or equipment used to maintain, increase, or improve the functional capabilities of individuals with disabilities. </w:t>
      </w:r>
    </w:p>
    <w:p w:rsidR="003070C3" w:rsidRPr="007A0286" w:rsidRDefault="003070C3" w:rsidP="004D1A88">
      <w:pPr>
        <w:pStyle w:val="ListParagraph"/>
        <w:numPr>
          <w:ilvl w:val="0"/>
          <w:numId w:val="15"/>
        </w:numPr>
        <w:ind w:hanging="450"/>
        <w:rPr>
          <w:rFonts w:eastAsia="Times New Roman" w:cstheme="minorHAnsi"/>
          <w:sz w:val="28"/>
          <w:szCs w:val="28"/>
          <w:lang w:bidi="en-US"/>
        </w:rPr>
      </w:pPr>
      <w:r>
        <w:rPr>
          <w:rFonts w:cstheme="minorHAnsi"/>
          <w:sz w:val="26"/>
          <w:szCs w:val="26"/>
        </w:rPr>
        <w:t xml:space="preserve">Auxiliary aids and services = ways to communicate with people who have communication disabilities. Examples include large print materials, qualified sign language interpreters, note takers </w:t>
      </w:r>
      <w:r w:rsidR="00B06974">
        <w:rPr>
          <w:rFonts w:cstheme="minorHAnsi"/>
          <w:sz w:val="26"/>
          <w:szCs w:val="26"/>
        </w:rPr>
        <w:t>(</w:t>
      </w:r>
      <w:r>
        <w:rPr>
          <w:rFonts w:cstheme="minorHAnsi"/>
          <w:sz w:val="26"/>
          <w:szCs w:val="26"/>
        </w:rPr>
        <w:t>can include AT</w:t>
      </w:r>
      <w:r w:rsidR="00B06974">
        <w:rPr>
          <w:rFonts w:cstheme="minorHAnsi"/>
          <w:sz w:val="26"/>
          <w:szCs w:val="26"/>
        </w:rPr>
        <w:t>)</w:t>
      </w:r>
      <w:r>
        <w:rPr>
          <w:rFonts w:cstheme="minorHAnsi"/>
          <w:sz w:val="26"/>
          <w:szCs w:val="26"/>
        </w:rPr>
        <w:t xml:space="preserve">. </w:t>
      </w:r>
    </w:p>
    <w:p w:rsidR="00B07980" w:rsidRPr="00621193" w:rsidRDefault="00B07980" w:rsidP="003F2A6F">
      <w:pPr>
        <w:pStyle w:val="Heading2"/>
        <w:spacing w:before="24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21193">
        <w:rPr>
          <w:rFonts w:asciiTheme="minorHAnsi" w:hAnsiTheme="minorHAnsi" w:cstheme="minorHAnsi"/>
          <w:color w:val="000000" w:themeColor="text1"/>
          <w:sz w:val="28"/>
          <w:szCs w:val="28"/>
        </w:rPr>
        <w:t>A few t</w:t>
      </w:r>
      <w:r w:rsidR="00F73355" w:rsidRPr="00621193">
        <w:rPr>
          <w:rFonts w:asciiTheme="minorHAnsi" w:hAnsiTheme="minorHAnsi" w:cstheme="minorHAnsi"/>
          <w:color w:val="000000" w:themeColor="text1"/>
          <w:sz w:val="28"/>
          <w:szCs w:val="28"/>
        </w:rPr>
        <w:t>hings to keep in mind while creating</w:t>
      </w:r>
      <w:r w:rsidR="003373A9" w:rsidRPr="0062119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accessible</w:t>
      </w:r>
      <w:r w:rsidR="00F73355" w:rsidRPr="0062119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content:</w:t>
      </w:r>
    </w:p>
    <w:p w:rsidR="00F73355" w:rsidRPr="003070C3" w:rsidRDefault="00F73355" w:rsidP="00F73355">
      <w:pPr>
        <w:pStyle w:val="ListParagraph"/>
        <w:numPr>
          <w:ilvl w:val="0"/>
          <w:numId w:val="6"/>
        </w:numPr>
        <w:rPr>
          <w:rFonts w:cstheme="minorHAnsi"/>
          <w:sz w:val="26"/>
          <w:szCs w:val="26"/>
          <w:shd w:val="clear" w:color="auto" w:fill="FFFFFF"/>
        </w:rPr>
      </w:pPr>
      <w:r w:rsidRPr="003070C3">
        <w:rPr>
          <w:rFonts w:cstheme="minorHAnsi"/>
          <w:sz w:val="26"/>
          <w:szCs w:val="26"/>
          <w:shd w:val="clear" w:color="auto" w:fill="FFFFFF"/>
        </w:rPr>
        <w:t>What are consumers using to access and interact with the information</w:t>
      </w:r>
      <w:r w:rsidR="00E43C63" w:rsidRPr="003070C3">
        <w:rPr>
          <w:rFonts w:cstheme="minorHAnsi"/>
          <w:sz w:val="26"/>
          <w:szCs w:val="26"/>
          <w:shd w:val="clear" w:color="auto" w:fill="FFFFFF"/>
        </w:rPr>
        <w:t xml:space="preserve"> you’re shari</w:t>
      </w:r>
      <w:r w:rsidRPr="003070C3">
        <w:rPr>
          <w:rFonts w:cstheme="minorHAnsi"/>
          <w:sz w:val="26"/>
          <w:szCs w:val="26"/>
          <w:shd w:val="clear" w:color="auto" w:fill="FFFFFF"/>
        </w:rPr>
        <w:t>ng?</w:t>
      </w:r>
      <w:r w:rsidR="00E43C63" w:rsidRPr="003070C3">
        <w:rPr>
          <w:rFonts w:cstheme="minorHAnsi"/>
          <w:sz w:val="26"/>
          <w:szCs w:val="26"/>
          <w:shd w:val="clear" w:color="auto" w:fill="FFFFFF"/>
        </w:rPr>
        <w:t xml:space="preserve"> </w:t>
      </w:r>
    </w:p>
    <w:p w:rsidR="00E43C63" w:rsidRPr="003070C3" w:rsidRDefault="00E43C63" w:rsidP="00E43C63">
      <w:pPr>
        <w:pStyle w:val="ListParagraph"/>
        <w:numPr>
          <w:ilvl w:val="0"/>
          <w:numId w:val="7"/>
        </w:numPr>
        <w:rPr>
          <w:rFonts w:cstheme="minorHAnsi"/>
          <w:sz w:val="26"/>
          <w:szCs w:val="26"/>
          <w:shd w:val="clear" w:color="auto" w:fill="FFFFFF"/>
        </w:rPr>
      </w:pPr>
      <w:r w:rsidRPr="003070C3">
        <w:rPr>
          <w:rFonts w:cstheme="minorHAnsi"/>
          <w:sz w:val="26"/>
          <w:szCs w:val="26"/>
          <w:shd w:val="clear" w:color="auto" w:fill="FFFFFF"/>
        </w:rPr>
        <w:t>Sensory = visual, auditory, tactile</w:t>
      </w:r>
    </w:p>
    <w:p w:rsidR="0054510C" w:rsidRPr="003070C3" w:rsidRDefault="00E43C63" w:rsidP="00485E7F">
      <w:pPr>
        <w:pStyle w:val="ListParagraph"/>
        <w:numPr>
          <w:ilvl w:val="0"/>
          <w:numId w:val="7"/>
        </w:numPr>
        <w:rPr>
          <w:rFonts w:cstheme="minorHAnsi"/>
          <w:sz w:val="26"/>
          <w:szCs w:val="26"/>
          <w:shd w:val="clear" w:color="auto" w:fill="FFFFFF"/>
        </w:rPr>
      </w:pPr>
      <w:r w:rsidRPr="003070C3">
        <w:rPr>
          <w:rFonts w:cstheme="minorHAnsi"/>
          <w:sz w:val="26"/>
          <w:szCs w:val="26"/>
          <w:shd w:val="clear" w:color="auto" w:fill="FFFFFF"/>
        </w:rPr>
        <w:t>Tools =</w:t>
      </w:r>
      <w:r w:rsidR="003051D7">
        <w:rPr>
          <w:rFonts w:cstheme="minorHAnsi"/>
          <w:sz w:val="26"/>
          <w:szCs w:val="26"/>
          <w:shd w:val="clear" w:color="auto" w:fill="FFFFFF"/>
        </w:rPr>
        <w:t xml:space="preserve"> mouse, keyboard, mobile phones</w:t>
      </w:r>
      <w:r w:rsidRPr="003070C3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485E7F" w:rsidRPr="003070C3">
        <w:rPr>
          <w:rFonts w:cstheme="minorHAnsi"/>
          <w:sz w:val="26"/>
          <w:szCs w:val="26"/>
          <w:shd w:val="clear" w:color="auto" w:fill="FFFFFF"/>
        </w:rPr>
        <w:t xml:space="preserve">adaptive </w:t>
      </w:r>
      <w:r w:rsidR="00362CD7" w:rsidRPr="003070C3">
        <w:rPr>
          <w:rFonts w:cstheme="minorHAnsi"/>
          <w:sz w:val="26"/>
          <w:szCs w:val="26"/>
          <w:shd w:val="clear" w:color="auto" w:fill="FFFFFF"/>
        </w:rPr>
        <w:t>device software and hardware</w:t>
      </w:r>
    </w:p>
    <w:p w:rsidR="00485E7F" w:rsidRPr="003070C3" w:rsidRDefault="00B07980" w:rsidP="00485E7F">
      <w:pPr>
        <w:pStyle w:val="ListParagraph"/>
        <w:numPr>
          <w:ilvl w:val="0"/>
          <w:numId w:val="6"/>
        </w:numPr>
        <w:rPr>
          <w:rFonts w:cstheme="minorHAnsi"/>
          <w:sz w:val="26"/>
          <w:szCs w:val="26"/>
          <w:shd w:val="clear" w:color="auto" w:fill="FFFFFF"/>
        </w:rPr>
      </w:pPr>
      <w:r w:rsidRPr="003070C3">
        <w:rPr>
          <w:rFonts w:cstheme="minorHAnsi"/>
          <w:sz w:val="26"/>
          <w:szCs w:val="26"/>
          <w:shd w:val="clear" w:color="auto" w:fill="FFFFFF"/>
        </w:rPr>
        <w:t xml:space="preserve">Is your content easy to follow </w:t>
      </w:r>
      <w:r w:rsidR="00CE46B2" w:rsidRPr="003070C3">
        <w:rPr>
          <w:rFonts w:cstheme="minorHAnsi"/>
          <w:sz w:val="26"/>
          <w:szCs w:val="26"/>
          <w:shd w:val="clear" w:color="auto" w:fill="FFFFFF"/>
        </w:rPr>
        <w:t xml:space="preserve">and </w:t>
      </w:r>
      <w:r w:rsidR="00485E7F" w:rsidRPr="003070C3">
        <w:rPr>
          <w:rFonts w:cstheme="minorHAnsi"/>
          <w:sz w:val="26"/>
          <w:szCs w:val="26"/>
          <w:shd w:val="clear" w:color="auto" w:fill="FFFFFF"/>
        </w:rPr>
        <w:t>understandable?</w:t>
      </w:r>
    </w:p>
    <w:p w:rsidR="00485E7F" w:rsidRPr="003070C3" w:rsidRDefault="00485E7F" w:rsidP="00485E7F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  <w:shd w:val="clear" w:color="auto" w:fill="FFFFFF"/>
        </w:rPr>
      </w:pPr>
      <w:r w:rsidRPr="003070C3">
        <w:rPr>
          <w:rFonts w:cstheme="minorHAnsi"/>
          <w:sz w:val="26"/>
          <w:szCs w:val="26"/>
          <w:shd w:val="clear" w:color="auto" w:fill="FFFFFF"/>
        </w:rPr>
        <w:t xml:space="preserve">Are you using jargon or acronyms that aren’t necessary? </w:t>
      </w:r>
    </w:p>
    <w:p w:rsidR="00A27529" w:rsidRPr="003070C3" w:rsidRDefault="00485E7F" w:rsidP="00A27529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  <w:shd w:val="clear" w:color="auto" w:fill="FFFFFF"/>
        </w:rPr>
      </w:pPr>
      <w:r w:rsidRPr="003070C3">
        <w:rPr>
          <w:rFonts w:cstheme="minorHAnsi"/>
          <w:sz w:val="26"/>
          <w:szCs w:val="26"/>
          <w:shd w:val="clear" w:color="auto" w:fill="FFFFFF"/>
        </w:rPr>
        <w:t xml:space="preserve">Does it have predictable flow </w:t>
      </w:r>
      <w:r w:rsidR="00B16118" w:rsidRPr="003070C3">
        <w:rPr>
          <w:rFonts w:cstheme="minorHAnsi"/>
          <w:sz w:val="26"/>
          <w:szCs w:val="26"/>
          <w:shd w:val="clear" w:color="auto" w:fill="FFFFFF"/>
        </w:rPr>
        <w:t xml:space="preserve">with structure and </w:t>
      </w:r>
      <w:r w:rsidRPr="003070C3">
        <w:rPr>
          <w:rFonts w:cstheme="minorHAnsi"/>
          <w:sz w:val="26"/>
          <w:szCs w:val="26"/>
          <w:shd w:val="clear" w:color="auto" w:fill="FFFFFF"/>
        </w:rPr>
        <w:t xml:space="preserve">headings </w:t>
      </w:r>
    </w:p>
    <w:p w:rsidR="00CE46B2" w:rsidRPr="003070C3" w:rsidRDefault="00CE46B2" w:rsidP="00A27529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  <w:shd w:val="clear" w:color="auto" w:fill="FFFFFF"/>
        </w:rPr>
      </w:pPr>
      <w:r w:rsidRPr="003070C3">
        <w:rPr>
          <w:rFonts w:cstheme="minorHAnsi"/>
          <w:sz w:val="26"/>
          <w:szCs w:val="26"/>
          <w:shd w:val="clear" w:color="auto" w:fill="FFFFFF"/>
        </w:rPr>
        <w:t xml:space="preserve">Are you providing text alternatives for any visual content? </w:t>
      </w:r>
    </w:p>
    <w:p w:rsidR="00B16118" w:rsidRPr="003070C3" w:rsidRDefault="00B16118" w:rsidP="00B16118">
      <w:pPr>
        <w:pStyle w:val="ListParagraph"/>
        <w:numPr>
          <w:ilvl w:val="0"/>
          <w:numId w:val="6"/>
        </w:numPr>
        <w:rPr>
          <w:rFonts w:cstheme="minorHAnsi"/>
          <w:sz w:val="26"/>
          <w:szCs w:val="26"/>
          <w:shd w:val="clear" w:color="auto" w:fill="FFFFFF"/>
        </w:rPr>
      </w:pPr>
      <w:r w:rsidRPr="003070C3">
        <w:rPr>
          <w:rFonts w:cstheme="minorHAnsi"/>
          <w:sz w:val="26"/>
          <w:szCs w:val="26"/>
          <w:shd w:val="clear" w:color="auto" w:fill="FFFFFF"/>
        </w:rPr>
        <w:t xml:space="preserve">Have you provided specific contact information for consumers to request information in alternative formats? </w:t>
      </w:r>
    </w:p>
    <w:p w:rsidR="00B16118" w:rsidRPr="003070C3" w:rsidRDefault="00B16118" w:rsidP="00B16118">
      <w:pPr>
        <w:pStyle w:val="ListParagraph"/>
        <w:numPr>
          <w:ilvl w:val="0"/>
          <w:numId w:val="9"/>
        </w:numPr>
        <w:rPr>
          <w:rFonts w:cstheme="minorHAnsi"/>
          <w:sz w:val="26"/>
          <w:szCs w:val="26"/>
          <w:shd w:val="clear" w:color="auto" w:fill="FFFFFF"/>
        </w:rPr>
      </w:pPr>
      <w:r w:rsidRPr="003070C3">
        <w:rPr>
          <w:rFonts w:cstheme="minorHAnsi"/>
          <w:bCs/>
          <w:sz w:val="26"/>
          <w:szCs w:val="26"/>
          <w:shd w:val="clear" w:color="auto" w:fill="FFFFFF"/>
        </w:rPr>
        <w:t xml:space="preserve">Should be easy to spot. </w:t>
      </w:r>
      <w:r w:rsidRPr="003070C3">
        <w:rPr>
          <w:rFonts w:cstheme="minorHAnsi"/>
          <w:bCs/>
          <w:i/>
          <w:sz w:val="16"/>
          <w:szCs w:val="16"/>
          <w:shd w:val="clear" w:color="auto" w:fill="FFFFFF"/>
        </w:rPr>
        <w:t>Can you read this?</w:t>
      </w:r>
      <w:r w:rsidRPr="003070C3">
        <w:rPr>
          <w:rFonts w:cstheme="minorHAnsi"/>
          <w:bCs/>
          <w:sz w:val="26"/>
          <w:szCs w:val="26"/>
          <w:shd w:val="clear" w:color="auto" w:fill="FFFFFF"/>
        </w:rPr>
        <w:t xml:space="preserve"> </w:t>
      </w:r>
    </w:p>
    <w:p w:rsidR="00485E7F" w:rsidRPr="00525FE0" w:rsidRDefault="003051D7" w:rsidP="00485E7F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bCs/>
          <w:sz w:val="26"/>
          <w:szCs w:val="26"/>
          <w:shd w:val="clear" w:color="auto" w:fill="FFFFFF"/>
        </w:rPr>
        <w:t>T</w:t>
      </w:r>
      <w:r w:rsidR="00B16118" w:rsidRPr="003070C3">
        <w:rPr>
          <w:rFonts w:cstheme="minorHAnsi"/>
          <w:bCs/>
          <w:sz w:val="26"/>
          <w:szCs w:val="26"/>
          <w:shd w:val="clear" w:color="auto" w:fill="FFFFFF"/>
        </w:rPr>
        <w:t xml:space="preserve">wo methods </w:t>
      </w:r>
      <w:r w:rsidR="00EF12C6" w:rsidRPr="003070C3">
        <w:rPr>
          <w:rFonts w:cstheme="minorHAnsi"/>
          <w:bCs/>
          <w:sz w:val="26"/>
          <w:szCs w:val="26"/>
          <w:shd w:val="clear" w:color="auto" w:fill="FFFFFF"/>
        </w:rPr>
        <w:t xml:space="preserve">of contact </w:t>
      </w:r>
      <w:r w:rsidR="00B16118" w:rsidRPr="003070C3">
        <w:rPr>
          <w:rFonts w:cstheme="minorHAnsi"/>
          <w:bCs/>
          <w:sz w:val="26"/>
          <w:szCs w:val="26"/>
          <w:shd w:val="clear" w:color="auto" w:fill="FFFFFF"/>
        </w:rPr>
        <w:t>(phone and email).</w:t>
      </w:r>
      <w:r w:rsidR="00B16118" w:rsidRPr="00EF12C6">
        <w:rPr>
          <w:rFonts w:cstheme="minorHAnsi"/>
          <w:bCs/>
          <w:sz w:val="28"/>
          <w:szCs w:val="28"/>
          <w:shd w:val="clear" w:color="auto" w:fill="FFFFFF"/>
        </w:rPr>
        <w:t xml:space="preserve">  </w:t>
      </w:r>
    </w:p>
    <w:p w:rsidR="00D51DDA" w:rsidRPr="00D51DDA" w:rsidRDefault="00525FE0" w:rsidP="00D51DDA">
      <w:pPr>
        <w:pStyle w:val="ListParagraph"/>
        <w:numPr>
          <w:ilvl w:val="0"/>
          <w:numId w:val="6"/>
        </w:numPr>
        <w:rPr>
          <w:rFonts w:cstheme="minorHAnsi"/>
          <w:sz w:val="26"/>
          <w:szCs w:val="26"/>
          <w:shd w:val="clear" w:color="auto" w:fill="FFFFFF"/>
        </w:rPr>
      </w:pPr>
      <w:r w:rsidRPr="00525FE0">
        <w:rPr>
          <w:rFonts w:cstheme="minorHAnsi"/>
          <w:sz w:val="26"/>
          <w:szCs w:val="26"/>
          <w:shd w:val="clear" w:color="auto" w:fill="FFFFFF"/>
        </w:rPr>
        <w:t xml:space="preserve">Is </w:t>
      </w:r>
      <w:r>
        <w:rPr>
          <w:rFonts w:cstheme="minorHAnsi"/>
          <w:sz w:val="26"/>
          <w:szCs w:val="26"/>
          <w:shd w:val="clear" w:color="auto" w:fill="FFFFFF"/>
        </w:rPr>
        <w:t>it</w:t>
      </w:r>
      <w:r w:rsidRPr="00525FE0">
        <w:rPr>
          <w:rFonts w:cstheme="minorHAnsi"/>
          <w:sz w:val="26"/>
          <w:szCs w:val="26"/>
          <w:shd w:val="clear" w:color="auto" w:fill="FFFFFF"/>
        </w:rPr>
        <w:t xml:space="preserve"> equally effective? </w:t>
      </w:r>
    </w:p>
    <w:p w:rsidR="00D47EE3" w:rsidRPr="00621193" w:rsidRDefault="00DC709A" w:rsidP="003F2A6F">
      <w:pPr>
        <w:pStyle w:val="Heading2"/>
        <w:spacing w:before="240"/>
        <w:rPr>
          <w:rFonts w:asciiTheme="minorHAnsi" w:hAnsiTheme="minorHAnsi" w:cstheme="minorHAnsi"/>
          <w:color w:val="000000" w:themeColor="text1"/>
        </w:rPr>
      </w:pPr>
      <w:r w:rsidRPr="00621193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Tip</w:t>
      </w:r>
      <w:r w:rsidRPr="00621193">
        <w:rPr>
          <w:rFonts w:asciiTheme="minorHAnsi" w:hAnsiTheme="minorHAnsi" w:cstheme="minorHAnsi"/>
          <w:color w:val="000000" w:themeColor="text1"/>
        </w:rPr>
        <w:t>s for making</w:t>
      </w:r>
      <w:r w:rsidR="00D47EE3" w:rsidRPr="00621193">
        <w:rPr>
          <w:rFonts w:asciiTheme="minorHAnsi" w:hAnsiTheme="minorHAnsi" w:cstheme="minorHAnsi"/>
          <w:color w:val="000000" w:themeColor="text1"/>
        </w:rPr>
        <w:t xml:space="preserve"> electronic communications </w:t>
      </w:r>
      <w:r w:rsidR="00A27529" w:rsidRPr="00621193">
        <w:rPr>
          <w:rFonts w:asciiTheme="minorHAnsi" w:hAnsiTheme="minorHAnsi" w:cstheme="minorHAnsi"/>
          <w:color w:val="000000" w:themeColor="text1"/>
        </w:rPr>
        <w:t>accessible</w:t>
      </w:r>
      <w:r w:rsidRPr="00621193">
        <w:rPr>
          <w:rFonts w:asciiTheme="minorHAnsi" w:hAnsiTheme="minorHAnsi" w:cstheme="minorHAnsi"/>
          <w:color w:val="000000" w:themeColor="text1"/>
        </w:rPr>
        <w:t>:</w:t>
      </w:r>
    </w:p>
    <w:p w:rsidR="00825FAE" w:rsidRPr="0007230C" w:rsidRDefault="00772A92" w:rsidP="0007230C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sz w:val="26"/>
          <w:szCs w:val="26"/>
        </w:rPr>
      </w:pPr>
      <w:r w:rsidRPr="00772A92">
        <w:rPr>
          <w:rFonts w:asciiTheme="minorHAnsi" w:hAnsiTheme="minorHAnsi" w:cstheme="minorHAnsi"/>
          <w:sz w:val="26"/>
          <w:szCs w:val="26"/>
        </w:rPr>
        <w:t xml:space="preserve">Microsoft Word </w:t>
      </w:r>
      <w:r>
        <w:rPr>
          <w:rFonts w:asciiTheme="minorHAnsi" w:hAnsiTheme="minorHAnsi" w:cstheme="minorHAnsi"/>
          <w:sz w:val="26"/>
          <w:szCs w:val="26"/>
        </w:rPr>
        <w:t xml:space="preserve">is </w:t>
      </w:r>
      <w:r w:rsidRPr="00772A92">
        <w:rPr>
          <w:rFonts w:asciiTheme="minorHAnsi" w:hAnsiTheme="minorHAnsi" w:cstheme="minorHAnsi"/>
          <w:sz w:val="26"/>
          <w:szCs w:val="26"/>
        </w:rPr>
        <w:t>what most of us use to create content, but that doesn’t mean a Microsoft Word document is necessarily the best way to share it.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A56455" w:rsidRPr="003051D7">
        <w:rPr>
          <w:rFonts w:asciiTheme="minorHAnsi" w:hAnsiTheme="minorHAnsi" w:cstheme="minorHAnsi"/>
          <w:sz w:val="26"/>
          <w:szCs w:val="26"/>
        </w:rPr>
        <w:t>Plain t</w:t>
      </w:r>
      <w:r w:rsidR="00B33F0F" w:rsidRPr="003051D7">
        <w:rPr>
          <w:rFonts w:asciiTheme="minorHAnsi" w:hAnsiTheme="minorHAnsi" w:cstheme="minorHAnsi"/>
          <w:sz w:val="26"/>
          <w:szCs w:val="26"/>
        </w:rPr>
        <w:t>ext is the simplest</w:t>
      </w:r>
      <w:r w:rsidR="00BA2C1D">
        <w:rPr>
          <w:rFonts w:asciiTheme="minorHAnsi" w:hAnsiTheme="minorHAnsi" w:cstheme="minorHAnsi"/>
          <w:sz w:val="26"/>
          <w:szCs w:val="26"/>
        </w:rPr>
        <w:t>,</w:t>
      </w:r>
      <w:r w:rsidR="00B33F0F" w:rsidRPr="003051D7">
        <w:rPr>
          <w:rFonts w:asciiTheme="minorHAnsi" w:hAnsiTheme="minorHAnsi" w:cstheme="minorHAnsi"/>
          <w:sz w:val="26"/>
          <w:szCs w:val="26"/>
        </w:rPr>
        <w:t xml:space="preserve"> </w:t>
      </w:r>
      <w:r w:rsidR="00A56455" w:rsidRPr="003051D7">
        <w:rPr>
          <w:rFonts w:asciiTheme="minorHAnsi" w:hAnsiTheme="minorHAnsi" w:cstheme="minorHAnsi"/>
          <w:sz w:val="26"/>
          <w:szCs w:val="26"/>
        </w:rPr>
        <w:t xml:space="preserve">most accessible </w:t>
      </w:r>
      <w:r w:rsidR="00B33F0F" w:rsidRPr="003051D7">
        <w:rPr>
          <w:rFonts w:asciiTheme="minorHAnsi" w:hAnsiTheme="minorHAnsi" w:cstheme="minorHAnsi"/>
          <w:sz w:val="26"/>
          <w:szCs w:val="26"/>
        </w:rPr>
        <w:t>way</w:t>
      </w:r>
      <w:r w:rsidR="00BA2C1D">
        <w:rPr>
          <w:rFonts w:asciiTheme="minorHAnsi" w:hAnsiTheme="minorHAnsi" w:cstheme="minorHAnsi"/>
          <w:sz w:val="26"/>
          <w:szCs w:val="26"/>
        </w:rPr>
        <w:t xml:space="preserve"> to</w:t>
      </w:r>
      <w:r w:rsidR="00B33F0F" w:rsidRPr="003051D7">
        <w:rPr>
          <w:rFonts w:asciiTheme="minorHAnsi" w:hAnsiTheme="minorHAnsi" w:cstheme="minorHAnsi"/>
          <w:sz w:val="26"/>
          <w:szCs w:val="26"/>
        </w:rPr>
        <w:t xml:space="preserve"> present info</w:t>
      </w:r>
      <w:r w:rsidR="00A56455" w:rsidRPr="003051D7">
        <w:rPr>
          <w:rFonts w:asciiTheme="minorHAnsi" w:hAnsiTheme="minorHAnsi" w:cstheme="minorHAnsi"/>
          <w:sz w:val="26"/>
          <w:szCs w:val="26"/>
        </w:rPr>
        <w:t>rmation</w:t>
      </w:r>
      <w:r w:rsidR="00B33F0F" w:rsidRPr="003051D7">
        <w:rPr>
          <w:rFonts w:asciiTheme="minorHAnsi" w:hAnsiTheme="minorHAnsi" w:cstheme="minorHAnsi"/>
          <w:sz w:val="26"/>
          <w:szCs w:val="26"/>
        </w:rPr>
        <w:t xml:space="preserve">. </w:t>
      </w:r>
      <w:r w:rsidR="00A00FF0" w:rsidRPr="0007230C">
        <w:rPr>
          <w:rFonts w:asciiTheme="minorHAnsi" w:hAnsiTheme="minorHAnsi" w:cstheme="minorHAnsi"/>
          <w:sz w:val="26"/>
          <w:szCs w:val="26"/>
        </w:rPr>
        <w:t>I</w:t>
      </w:r>
      <w:r w:rsidR="003051D7" w:rsidRPr="0007230C">
        <w:rPr>
          <w:rFonts w:asciiTheme="minorHAnsi" w:hAnsiTheme="minorHAnsi" w:cstheme="minorHAnsi"/>
          <w:sz w:val="26"/>
          <w:szCs w:val="26"/>
        </w:rPr>
        <w:t>f writing a brief piece of text</w:t>
      </w:r>
      <w:r w:rsidR="00CF1B15" w:rsidRPr="0007230C">
        <w:rPr>
          <w:rFonts w:asciiTheme="minorHAnsi" w:hAnsiTheme="minorHAnsi" w:cstheme="minorHAnsi"/>
          <w:sz w:val="26"/>
          <w:szCs w:val="26"/>
        </w:rPr>
        <w:t>,</w:t>
      </w:r>
      <w:r w:rsidR="00825FAE" w:rsidRPr="0007230C">
        <w:rPr>
          <w:rFonts w:asciiTheme="minorHAnsi" w:hAnsiTheme="minorHAnsi" w:cstheme="minorHAnsi"/>
          <w:sz w:val="26"/>
          <w:szCs w:val="26"/>
        </w:rPr>
        <w:t> </w:t>
      </w:r>
      <w:r w:rsidR="00A00FF0" w:rsidRPr="0007230C">
        <w:rPr>
          <w:rFonts w:asciiTheme="minorHAnsi" w:hAnsiTheme="minorHAnsi" w:cstheme="minorHAnsi"/>
          <w:sz w:val="26"/>
          <w:szCs w:val="26"/>
        </w:rPr>
        <w:t xml:space="preserve">paste it in the body of the email </w:t>
      </w:r>
      <w:r w:rsidR="00825FAE" w:rsidRPr="0007230C">
        <w:rPr>
          <w:rFonts w:asciiTheme="minorHAnsi" w:hAnsiTheme="minorHAnsi" w:cstheme="minorHAnsi"/>
          <w:sz w:val="26"/>
          <w:szCs w:val="26"/>
        </w:rPr>
        <w:t xml:space="preserve">instead of </w:t>
      </w:r>
      <w:r w:rsidR="00A00FF0" w:rsidRPr="0007230C">
        <w:rPr>
          <w:rFonts w:asciiTheme="minorHAnsi" w:hAnsiTheme="minorHAnsi" w:cstheme="minorHAnsi"/>
          <w:sz w:val="26"/>
          <w:szCs w:val="26"/>
        </w:rPr>
        <w:t>sending</w:t>
      </w:r>
      <w:r>
        <w:rPr>
          <w:rFonts w:asciiTheme="minorHAnsi" w:hAnsiTheme="minorHAnsi" w:cstheme="minorHAnsi"/>
          <w:sz w:val="26"/>
          <w:szCs w:val="26"/>
        </w:rPr>
        <w:t xml:space="preserve"> it out as an </w:t>
      </w:r>
      <w:r w:rsidR="00BA2C1D">
        <w:rPr>
          <w:rFonts w:asciiTheme="minorHAnsi" w:hAnsiTheme="minorHAnsi" w:cstheme="minorHAnsi"/>
          <w:sz w:val="26"/>
          <w:szCs w:val="26"/>
        </w:rPr>
        <w:t>attachment</w:t>
      </w:r>
      <w:r w:rsidR="00825FAE" w:rsidRPr="0007230C">
        <w:rPr>
          <w:rFonts w:asciiTheme="minorHAnsi" w:hAnsiTheme="minorHAnsi" w:cstheme="minorHAnsi"/>
          <w:sz w:val="26"/>
          <w:szCs w:val="26"/>
        </w:rPr>
        <w:t>.</w:t>
      </w:r>
      <w:r w:rsidR="00825FAE" w:rsidRPr="0007230C">
        <w:rPr>
          <w:rFonts w:cstheme="minorHAnsi"/>
          <w:sz w:val="26"/>
          <w:szCs w:val="26"/>
        </w:rPr>
        <w:t xml:space="preserve"> </w:t>
      </w:r>
      <w:r w:rsidR="00BA2C1D" w:rsidRPr="00BA2C1D">
        <w:rPr>
          <w:rFonts w:asciiTheme="minorHAnsi" w:hAnsiTheme="minorHAnsi" w:cstheme="minorHAnsi"/>
          <w:sz w:val="26"/>
          <w:szCs w:val="26"/>
        </w:rPr>
        <w:t>If you do have to attach something, consider a word doc</w:t>
      </w:r>
      <w:r w:rsidR="00BA2C1D">
        <w:rPr>
          <w:rFonts w:asciiTheme="minorHAnsi" w:hAnsiTheme="minorHAnsi" w:cstheme="minorHAnsi"/>
          <w:sz w:val="26"/>
          <w:szCs w:val="26"/>
        </w:rPr>
        <w:t>.</w:t>
      </w:r>
      <w:r w:rsidR="00BA2C1D" w:rsidRPr="00BA2C1D">
        <w:rPr>
          <w:rFonts w:asciiTheme="minorHAnsi" w:hAnsiTheme="minorHAnsi" w:cstheme="minorHAnsi"/>
          <w:sz w:val="26"/>
          <w:szCs w:val="26"/>
        </w:rPr>
        <w:t xml:space="preserve"> instead of a PDF</w:t>
      </w:r>
      <w:r w:rsidR="00BA2C1D">
        <w:rPr>
          <w:rFonts w:asciiTheme="minorHAnsi" w:hAnsiTheme="minorHAnsi" w:cstheme="minorHAnsi"/>
          <w:sz w:val="26"/>
          <w:szCs w:val="26"/>
        </w:rPr>
        <w:t>.</w:t>
      </w:r>
    </w:p>
    <w:p w:rsidR="0007230C" w:rsidRPr="0007230C" w:rsidRDefault="0007230C" w:rsidP="0007230C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sz w:val="26"/>
          <w:szCs w:val="26"/>
        </w:rPr>
      </w:pPr>
      <w:bookmarkStart w:id="1" w:name="_Hlk505607456"/>
      <w:r w:rsidRPr="0007230C">
        <w:rPr>
          <w:rFonts w:asciiTheme="minorHAnsi" w:hAnsiTheme="minorHAnsi" w:cstheme="minorHAnsi"/>
          <w:sz w:val="26"/>
          <w:szCs w:val="26"/>
        </w:rPr>
        <w:t>Do not use tab buttons or space bars for formatting</w:t>
      </w:r>
      <w:r>
        <w:rPr>
          <w:rFonts w:asciiTheme="minorHAnsi" w:hAnsiTheme="minorHAnsi" w:cstheme="minorHAnsi"/>
          <w:sz w:val="26"/>
          <w:szCs w:val="26"/>
        </w:rPr>
        <w:t xml:space="preserve">. </w:t>
      </w:r>
      <w:r w:rsidR="00554BCA">
        <w:rPr>
          <w:rFonts w:asciiTheme="minorHAnsi" w:hAnsiTheme="minorHAnsi" w:cstheme="minorHAnsi"/>
          <w:sz w:val="26"/>
          <w:szCs w:val="26"/>
        </w:rPr>
        <w:t>Screen readers see it as long blocks of blank space and users may think the document has ended and miss important information.</w:t>
      </w:r>
    </w:p>
    <w:bookmarkEnd w:id="1"/>
    <w:p w:rsidR="00825FAE" w:rsidRPr="003070C3" w:rsidRDefault="00825FAE" w:rsidP="00825FAE">
      <w:pPr>
        <w:pStyle w:val="ListParagraph"/>
        <w:numPr>
          <w:ilvl w:val="0"/>
          <w:numId w:val="10"/>
        </w:numPr>
        <w:spacing w:after="0"/>
        <w:rPr>
          <w:rFonts w:cstheme="minorHAnsi"/>
          <w:sz w:val="26"/>
          <w:szCs w:val="26"/>
        </w:rPr>
      </w:pPr>
      <w:r w:rsidRPr="003070C3">
        <w:rPr>
          <w:rFonts w:cstheme="minorHAnsi"/>
          <w:sz w:val="26"/>
          <w:szCs w:val="26"/>
        </w:rPr>
        <w:t xml:space="preserve">If you do have a flyer or other PDF attachment, include the same information in the body of the text. That way your information is “accessible” in different ways. </w:t>
      </w:r>
    </w:p>
    <w:p w:rsidR="00A56455" w:rsidRPr="003070C3" w:rsidRDefault="00825FAE" w:rsidP="00825FAE">
      <w:pPr>
        <w:pStyle w:val="ListParagraph"/>
        <w:numPr>
          <w:ilvl w:val="0"/>
          <w:numId w:val="10"/>
        </w:numPr>
        <w:spacing w:after="0"/>
        <w:rPr>
          <w:rFonts w:cstheme="minorHAnsi"/>
          <w:sz w:val="26"/>
          <w:szCs w:val="26"/>
        </w:rPr>
      </w:pPr>
      <w:r w:rsidRPr="003070C3">
        <w:rPr>
          <w:rFonts w:cstheme="minorHAnsi"/>
          <w:sz w:val="26"/>
          <w:szCs w:val="26"/>
        </w:rPr>
        <w:t xml:space="preserve">Use descriptive or alternative text when including visual information – again ensuring users can still access the information in different ways. </w:t>
      </w:r>
    </w:p>
    <w:p w:rsidR="00A27529" w:rsidRPr="003070C3" w:rsidRDefault="00A27529" w:rsidP="00825FAE">
      <w:pPr>
        <w:pStyle w:val="ListParagraph"/>
        <w:numPr>
          <w:ilvl w:val="0"/>
          <w:numId w:val="10"/>
        </w:numPr>
        <w:spacing w:after="0"/>
        <w:rPr>
          <w:rFonts w:cstheme="minorHAnsi"/>
          <w:sz w:val="26"/>
          <w:szCs w:val="26"/>
        </w:rPr>
      </w:pPr>
      <w:r w:rsidRPr="003070C3">
        <w:rPr>
          <w:rFonts w:cstheme="minorHAnsi"/>
          <w:sz w:val="26"/>
          <w:szCs w:val="26"/>
        </w:rPr>
        <w:t>Use high contrast colors (black on white) &amp; San serif fonts</w:t>
      </w:r>
      <w:r w:rsidR="00AA2799" w:rsidRPr="003070C3">
        <w:rPr>
          <w:rFonts w:cstheme="minorHAnsi"/>
          <w:sz w:val="26"/>
          <w:szCs w:val="26"/>
        </w:rPr>
        <w:t xml:space="preserve"> (Arial and Calibri)</w:t>
      </w:r>
      <w:r w:rsidRPr="003070C3">
        <w:rPr>
          <w:rFonts w:cstheme="minorHAnsi"/>
          <w:sz w:val="26"/>
          <w:szCs w:val="26"/>
        </w:rPr>
        <w:t xml:space="preserve">. </w:t>
      </w:r>
    </w:p>
    <w:p w:rsidR="00DC709A" w:rsidRPr="00D51DDA" w:rsidRDefault="00A27529" w:rsidP="00D47EE3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rFonts w:cstheme="minorHAnsi"/>
          <w:sz w:val="28"/>
          <w:szCs w:val="28"/>
        </w:rPr>
      </w:pPr>
      <w:r w:rsidRPr="003070C3">
        <w:rPr>
          <w:rFonts w:cstheme="minorHAnsi"/>
          <w:sz w:val="26"/>
          <w:szCs w:val="26"/>
        </w:rPr>
        <w:t xml:space="preserve">Use built in formatting and software tools! </w:t>
      </w:r>
    </w:p>
    <w:p w:rsidR="00B07980" w:rsidRPr="00621193" w:rsidRDefault="00AA2799" w:rsidP="003F2A6F">
      <w:pPr>
        <w:pStyle w:val="Heading2"/>
        <w:spacing w:before="240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2" w:name="_Hlk5976877"/>
      <w:r w:rsidRPr="00621193">
        <w:rPr>
          <w:rFonts w:asciiTheme="minorHAnsi" w:hAnsiTheme="minorHAnsi" w:cstheme="minorHAnsi"/>
          <w:color w:val="000000" w:themeColor="text1"/>
          <w:sz w:val="28"/>
          <w:szCs w:val="28"/>
        </w:rPr>
        <w:t>Common mistakes</w:t>
      </w:r>
      <w:r w:rsidR="00B07980" w:rsidRPr="0062119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in printed and electronic publications</w:t>
      </w:r>
      <w:r w:rsidRPr="0062119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</w:t>
      </w:r>
    </w:p>
    <w:bookmarkEnd w:id="2"/>
    <w:p w:rsidR="003070C3" w:rsidRPr="003070C3" w:rsidRDefault="003070C3" w:rsidP="003070C3">
      <w:pPr>
        <w:pStyle w:val="ListParagraph"/>
        <w:numPr>
          <w:ilvl w:val="0"/>
          <w:numId w:val="12"/>
        </w:numPr>
        <w:rPr>
          <w:rFonts w:cstheme="minorHAnsi"/>
          <w:sz w:val="26"/>
          <w:szCs w:val="26"/>
        </w:rPr>
      </w:pPr>
      <w:r w:rsidRPr="003070C3">
        <w:rPr>
          <w:rFonts w:cstheme="minorHAnsi"/>
          <w:sz w:val="26"/>
          <w:szCs w:val="26"/>
        </w:rPr>
        <w:t xml:space="preserve">Print that’s CAPITALIZED, </w:t>
      </w:r>
      <w:r w:rsidRPr="003070C3">
        <w:rPr>
          <w:rFonts w:cstheme="minorHAnsi"/>
          <w:i/>
          <w:sz w:val="26"/>
          <w:szCs w:val="26"/>
        </w:rPr>
        <w:t>italicized,</w:t>
      </w:r>
      <w:r w:rsidRPr="003070C3">
        <w:rPr>
          <w:rFonts w:cstheme="minorHAnsi"/>
          <w:sz w:val="26"/>
          <w:szCs w:val="26"/>
        </w:rPr>
        <w:t xml:space="preserve"> </w:t>
      </w:r>
      <w:r w:rsidRPr="003070C3">
        <w:rPr>
          <w:rFonts w:cstheme="minorHAnsi"/>
          <w:sz w:val="26"/>
          <w:szCs w:val="26"/>
          <w:highlight w:val="yellow"/>
        </w:rPr>
        <w:t>highlighted</w:t>
      </w:r>
      <w:r w:rsidRPr="003070C3">
        <w:rPr>
          <w:rFonts w:cstheme="minorHAnsi"/>
          <w:sz w:val="26"/>
          <w:szCs w:val="26"/>
        </w:rPr>
        <w:t xml:space="preserve"> or </w:t>
      </w:r>
      <w:r w:rsidRPr="003070C3">
        <w:rPr>
          <w:rFonts w:cstheme="minorHAnsi"/>
          <w:sz w:val="26"/>
          <w:szCs w:val="26"/>
          <w:u w:val="single"/>
        </w:rPr>
        <w:t>underlined</w:t>
      </w:r>
      <w:r w:rsidRPr="003070C3">
        <w:rPr>
          <w:rFonts w:cstheme="minorHAnsi"/>
          <w:sz w:val="26"/>
          <w:szCs w:val="26"/>
        </w:rPr>
        <w:t xml:space="preserve"> to convey meaning.</w:t>
      </w:r>
    </w:p>
    <w:p w:rsidR="00AA2799" w:rsidRPr="003070C3" w:rsidRDefault="00AA2799" w:rsidP="003070C3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3070C3">
        <w:rPr>
          <w:sz w:val="16"/>
          <w:szCs w:val="16"/>
        </w:rPr>
        <w:t>Print that’s too small</w:t>
      </w:r>
    </w:p>
    <w:p w:rsidR="0007230C" w:rsidRPr="0007230C" w:rsidRDefault="000967A0" w:rsidP="0007230C">
      <w:pPr>
        <w:pStyle w:val="ListParagraph"/>
        <w:numPr>
          <w:ilvl w:val="0"/>
          <w:numId w:val="12"/>
        </w:numPr>
        <w:rPr>
          <w:rFonts w:cstheme="minorHAnsi"/>
          <w:sz w:val="26"/>
          <w:szCs w:val="26"/>
        </w:rPr>
      </w:pPr>
      <w:r w:rsidRPr="00961299">
        <w:rPr>
          <w:rFonts w:cstheme="minorHAnsi"/>
          <w:sz w:val="26"/>
          <w:szCs w:val="26"/>
        </w:rPr>
        <w:t xml:space="preserve">Long </w:t>
      </w:r>
      <w:r w:rsidR="00A56455" w:rsidRPr="00961299">
        <w:rPr>
          <w:rFonts w:cstheme="minorHAnsi"/>
          <w:sz w:val="26"/>
          <w:szCs w:val="26"/>
        </w:rPr>
        <w:t xml:space="preserve">pages of text with no </w:t>
      </w:r>
      <w:r w:rsidR="0007230C">
        <w:rPr>
          <w:rFonts w:cstheme="minorHAnsi"/>
          <w:sz w:val="26"/>
          <w:szCs w:val="26"/>
        </w:rPr>
        <w:t>formatting</w:t>
      </w:r>
      <w:r w:rsidR="00A56455" w:rsidRPr="00961299">
        <w:rPr>
          <w:rFonts w:cstheme="minorHAnsi"/>
          <w:sz w:val="26"/>
          <w:szCs w:val="26"/>
        </w:rPr>
        <w:t xml:space="preserve"> or meaningful heading</w:t>
      </w:r>
      <w:r w:rsidR="003070C3" w:rsidRPr="00961299">
        <w:rPr>
          <w:rFonts w:cstheme="minorHAnsi"/>
          <w:sz w:val="26"/>
          <w:szCs w:val="26"/>
        </w:rPr>
        <w:t>s</w:t>
      </w:r>
      <w:r w:rsidR="003051D7">
        <w:rPr>
          <w:rFonts w:cstheme="minorHAnsi"/>
          <w:sz w:val="26"/>
          <w:szCs w:val="26"/>
        </w:rPr>
        <w:t>.</w:t>
      </w:r>
    </w:p>
    <w:p w:rsidR="003070C3" w:rsidRPr="00961299" w:rsidRDefault="00A56455" w:rsidP="00D47EE3">
      <w:pPr>
        <w:pStyle w:val="ListParagraph"/>
        <w:numPr>
          <w:ilvl w:val="0"/>
          <w:numId w:val="12"/>
        </w:numPr>
        <w:rPr>
          <w:rFonts w:cstheme="minorHAnsi"/>
          <w:sz w:val="26"/>
          <w:szCs w:val="26"/>
        </w:rPr>
      </w:pPr>
      <w:proofErr w:type="gramStart"/>
      <w:r w:rsidRPr="00961299">
        <w:rPr>
          <w:rFonts w:cstheme="minorHAnsi"/>
          <w:sz w:val="26"/>
          <w:szCs w:val="26"/>
        </w:rPr>
        <w:t>Non descriptive</w:t>
      </w:r>
      <w:proofErr w:type="gramEnd"/>
      <w:r w:rsidRPr="00961299">
        <w:rPr>
          <w:rFonts w:cstheme="minorHAnsi"/>
          <w:sz w:val="26"/>
          <w:szCs w:val="26"/>
        </w:rPr>
        <w:t xml:space="preserve"> text for hyperlinks i.e., </w:t>
      </w:r>
      <w:r w:rsidR="003051D7">
        <w:rPr>
          <w:rFonts w:cstheme="minorHAnsi"/>
          <w:sz w:val="26"/>
          <w:szCs w:val="26"/>
        </w:rPr>
        <w:t>“</w:t>
      </w:r>
      <w:r w:rsidRPr="00961299">
        <w:rPr>
          <w:rFonts w:cstheme="minorHAnsi"/>
          <w:sz w:val="26"/>
          <w:szCs w:val="26"/>
        </w:rPr>
        <w:t>click here</w:t>
      </w:r>
      <w:r w:rsidR="003051D7">
        <w:rPr>
          <w:rFonts w:cstheme="minorHAnsi"/>
          <w:sz w:val="26"/>
          <w:szCs w:val="26"/>
        </w:rPr>
        <w:t>”</w:t>
      </w:r>
      <w:r w:rsidRPr="00961299">
        <w:rPr>
          <w:rFonts w:cstheme="minorHAnsi"/>
          <w:sz w:val="26"/>
          <w:szCs w:val="26"/>
        </w:rPr>
        <w:t>.</w:t>
      </w:r>
    </w:p>
    <w:p w:rsidR="00621193" w:rsidRPr="003F2A6F" w:rsidRDefault="00A56455" w:rsidP="00621193">
      <w:pPr>
        <w:pStyle w:val="ListParagraph"/>
        <w:numPr>
          <w:ilvl w:val="0"/>
          <w:numId w:val="12"/>
        </w:numPr>
        <w:rPr>
          <w:rFonts w:cstheme="minorHAnsi"/>
          <w:sz w:val="26"/>
          <w:szCs w:val="26"/>
        </w:rPr>
      </w:pPr>
      <w:r w:rsidRPr="00961299">
        <w:rPr>
          <w:rFonts w:cstheme="minorHAnsi"/>
          <w:sz w:val="26"/>
          <w:szCs w:val="26"/>
        </w:rPr>
        <w:t>Embedding non-accessible documents or r</w:t>
      </w:r>
      <w:r w:rsidR="00CE46B2" w:rsidRPr="00961299">
        <w:rPr>
          <w:rFonts w:cstheme="minorHAnsi"/>
          <w:sz w:val="26"/>
          <w:szCs w:val="26"/>
        </w:rPr>
        <w:t>elying on</w:t>
      </w:r>
      <w:r w:rsidR="00AA2799" w:rsidRPr="00961299">
        <w:rPr>
          <w:rFonts w:cstheme="minorHAnsi"/>
          <w:sz w:val="26"/>
          <w:szCs w:val="26"/>
        </w:rPr>
        <w:t xml:space="preserve"> pictures, graphs or other visual content to convey meaning.</w:t>
      </w:r>
      <w:bookmarkStart w:id="3" w:name="_GoBack"/>
      <w:bookmarkEnd w:id="3"/>
    </w:p>
    <w:p w:rsidR="00D47EE3" w:rsidRPr="00621193" w:rsidRDefault="00B33F0F" w:rsidP="00621193">
      <w:pPr>
        <w:pStyle w:val="Heading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21193">
        <w:rPr>
          <w:rFonts w:asciiTheme="minorHAnsi" w:hAnsiTheme="minorHAnsi" w:cstheme="minorHAnsi"/>
          <w:color w:val="000000" w:themeColor="text1"/>
          <w:sz w:val="28"/>
          <w:szCs w:val="28"/>
        </w:rPr>
        <w:t>Resources:</w:t>
      </w:r>
    </w:p>
    <w:p w:rsidR="009A5A02" w:rsidRPr="009A5A02" w:rsidRDefault="00621193" w:rsidP="009A5A02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rFonts w:cstheme="minorHAnsi"/>
          <w:sz w:val="26"/>
          <w:szCs w:val="26"/>
        </w:rPr>
      </w:pPr>
      <w:hyperlink r:id="rId5" w:history="1">
        <w:r w:rsidR="009A5A02" w:rsidRPr="00621193">
          <w:rPr>
            <w:rStyle w:val="Hyperlink"/>
            <w:rFonts w:cstheme="minorHAnsi"/>
            <w:sz w:val="26"/>
            <w:szCs w:val="26"/>
          </w:rPr>
          <w:t>State of Nevada</w:t>
        </w:r>
      </w:hyperlink>
    </w:p>
    <w:p w:rsidR="00BD1E0F" w:rsidRPr="00961299" w:rsidRDefault="00C04DC4" w:rsidP="004A6963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rFonts w:cstheme="minorHAnsi"/>
          <w:sz w:val="26"/>
          <w:szCs w:val="26"/>
        </w:rPr>
      </w:pPr>
      <w:hyperlink r:id="rId6" w:history="1">
        <w:r w:rsidR="00BD1E0F" w:rsidRPr="00C04DC4">
          <w:rPr>
            <w:rStyle w:val="Hyperlink"/>
            <w:rFonts w:cstheme="minorHAnsi"/>
            <w:sz w:val="26"/>
            <w:szCs w:val="26"/>
          </w:rPr>
          <w:t>Web C</w:t>
        </w:r>
        <w:r w:rsidR="000428BC" w:rsidRPr="00C04DC4">
          <w:rPr>
            <w:rStyle w:val="Hyperlink"/>
            <w:rFonts w:cstheme="minorHAnsi"/>
            <w:sz w:val="26"/>
            <w:szCs w:val="26"/>
          </w:rPr>
          <w:t>ontent Accessibility Guide</w:t>
        </w:r>
      </w:hyperlink>
      <w:r w:rsidRPr="00961299">
        <w:rPr>
          <w:rFonts w:cstheme="minorHAnsi"/>
          <w:sz w:val="26"/>
          <w:szCs w:val="26"/>
        </w:rPr>
        <w:t xml:space="preserve"> </w:t>
      </w:r>
    </w:p>
    <w:p w:rsidR="003F2A6F" w:rsidRPr="003F2A6F" w:rsidRDefault="00C04DC4" w:rsidP="00621193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sz w:val="28"/>
          <w:szCs w:val="28"/>
        </w:rPr>
      </w:pPr>
      <w:hyperlink r:id="rId7" w:history="1">
        <w:r w:rsidR="00BD1E0F" w:rsidRPr="00C04DC4">
          <w:rPr>
            <w:rStyle w:val="Hyperlink"/>
            <w:rFonts w:cstheme="minorHAnsi"/>
            <w:sz w:val="26"/>
            <w:szCs w:val="26"/>
          </w:rPr>
          <w:t xml:space="preserve">Inclusive Nevada </w:t>
        </w:r>
        <w:proofErr w:type="spellStart"/>
        <w:r w:rsidR="00BD1E0F" w:rsidRPr="00C04DC4">
          <w:rPr>
            <w:rStyle w:val="Hyperlink"/>
            <w:rFonts w:cstheme="minorHAnsi"/>
            <w:sz w:val="26"/>
            <w:szCs w:val="26"/>
          </w:rPr>
          <w:t>Website</w:t>
        </w:r>
      </w:hyperlink>
      <w:proofErr w:type="spellEnd"/>
    </w:p>
    <w:p w:rsidR="003F2A6F" w:rsidRDefault="003F2A6F" w:rsidP="003F2A6F">
      <w:pPr>
        <w:shd w:val="clear" w:color="auto" w:fill="FFFFFF"/>
        <w:spacing w:after="0"/>
        <w:rPr>
          <w:sz w:val="28"/>
          <w:szCs w:val="28"/>
        </w:rPr>
      </w:pPr>
    </w:p>
    <w:p w:rsidR="003F2A6F" w:rsidRDefault="003F2A6F" w:rsidP="00D742F7">
      <w:pPr>
        <w:spacing w:after="0" w:line="240" w:lineRule="auto"/>
        <w:contextualSpacing/>
        <w:rPr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5A026AB9" wp14:editId="29C5260F">
            <wp:extent cx="586740" cy="769495"/>
            <wp:effectExtent l="0" t="0" r="3810" b="0"/>
            <wp:docPr id="8" name="Picture 8" descr="Nevada Governor's Council on Developmental Disabiliti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vada Governor's Council on Developmental Disabilite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7" cy="77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A6F" w:rsidRDefault="003F2A6F" w:rsidP="00D742F7">
      <w:pPr>
        <w:spacing w:after="0" w:line="240" w:lineRule="auto"/>
        <w:contextualSpacing/>
        <w:rPr>
          <w:sz w:val="26"/>
          <w:szCs w:val="26"/>
        </w:rPr>
      </w:pPr>
      <w:r w:rsidRPr="003F2A6F">
        <w:rPr>
          <w:sz w:val="28"/>
          <w:szCs w:val="28"/>
        </w:rPr>
        <w:t>Nevada Governor’s Council on Developmental Disabilities</w:t>
      </w:r>
    </w:p>
    <w:p w:rsidR="00D742F7" w:rsidRPr="00D742F7" w:rsidRDefault="009A5A02" w:rsidP="00D742F7">
      <w:pPr>
        <w:spacing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Kari Horn</w:t>
      </w:r>
      <w:r w:rsidR="00D742F7" w:rsidRPr="00D742F7">
        <w:rPr>
          <w:sz w:val="26"/>
          <w:szCs w:val="26"/>
        </w:rPr>
        <w:t xml:space="preserve">, Executive Director, </w:t>
      </w:r>
      <w:hyperlink r:id="rId9" w:history="1">
        <w:r w:rsidR="00D742F7" w:rsidRPr="00D742F7">
          <w:rPr>
            <w:rStyle w:val="Hyperlink"/>
            <w:sz w:val="26"/>
            <w:szCs w:val="26"/>
          </w:rPr>
          <w:t>khorn@dhhs.nv.gov</w:t>
        </w:r>
      </w:hyperlink>
      <w:r w:rsidR="00D742F7">
        <w:rPr>
          <w:sz w:val="26"/>
          <w:szCs w:val="26"/>
        </w:rPr>
        <w:t xml:space="preserve"> 775-684-8620</w:t>
      </w:r>
    </w:p>
    <w:sectPr w:rsidR="00D742F7" w:rsidRPr="00D742F7" w:rsidSect="00D742F7">
      <w:pgSz w:w="12240" w:h="15840"/>
      <w:pgMar w:top="144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1140"/>
    <w:multiLevelType w:val="hybridMultilevel"/>
    <w:tmpl w:val="F6409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61C60"/>
    <w:multiLevelType w:val="hybridMultilevel"/>
    <w:tmpl w:val="DD4C7002"/>
    <w:lvl w:ilvl="0" w:tplc="E8CEDC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4AFC"/>
    <w:multiLevelType w:val="hybridMultilevel"/>
    <w:tmpl w:val="A6A48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253D2"/>
    <w:multiLevelType w:val="hybridMultilevel"/>
    <w:tmpl w:val="C2DE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37CE1"/>
    <w:multiLevelType w:val="hybridMultilevel"/>
    <w:tmpl w:val="478C2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EB08EE"/>
    <w:multiLevelType w:val="multilevel"/>
    <w:tmpl w:val="4E5C8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47185"/>
    <w:multiLevelType w:val="multilevel"/>
    <w:tmpl w:val="BA78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967FD9"/>
    <w:multiLevelType w:val="multilevel"/>
    <w:tmpl w:val="DCE2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F6614E"/>
    <w:multiLevelType w:val="hybridMultilevel"/>
    <w:tmpl w:val="76A2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374DE"/>
    <w:multiLevelType w:val="hybridMultilevel"/>
    <w:tmpl w:val="79203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D97A63"/>
    <w:multiLevelType w:val="hybridMultilevel"/>
    <w:tmpl w:val="DC86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303EF"/>
    <w:multiLevelType w:val="hybridMultilevel"/>
    <w:tmpl w:val="51F6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A0510"/>
    <w:multiLevelType w:val="hybridMultilevel"/>
    <w:tmpl w:val="134CB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5023D"/>
    <w:multiLevelType w:val="hybridMultilevel"/>
    <w:tmpl w:val="1400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138AA"/>
    <w:multiLevelType w:val="multilevel"/>
    <w:tmpl w:val="2FFA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931C7C"/>
    <w:multiLevelType w:val="hybridMultilevel"/>
    <w:tmpl w:val="ADA2985C"/>
    <w:lvl w:ilvl="0" w:tplc="352E6D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81BC3"/>
    <w:multiLevelType w:val="hybridMultilevel"/>
    <w:tmpl w:val="93D0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15"/>
  </w:num>
  <w:num w:numId="5">
    <w:abstractNumId w:val="1"/>
  </w:num>
  <w:num w:numId="6">
    <w:abstractNumId w:val="2"/>
  </w:num>
  <w:num w:numId="7">
    <w:abstractNumId w:val="12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3"/>
  </w:num>
  <w:num w:numId="13">
    <w:abstractNumId w:val="6"/>
  </w:num>
  <w:num w:numId="14">
    <w:abstractNumId w:val="7"/>
  </w:num>
  <w:num w:numId="15">
    <w:abstractNumId w:val="13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CF"/>
    <w:rsid w:val="000428BC"/>
    <w:rsid w:val="0007230C"/>
    <w:rsid w:val="000967A0"/>
    <w:rsid w:val="00261C94"/>
    <w:rsid w:val="003051D7"/>
    <w:rsid w:val="003070C3"/>
    <w:rsid w:val="003373A9"/>
    <w:rsid w:val="00362CD7"/>
    <w:rsid w:val="00391347"/>
    <w:rsid w:val="003F2A6F"/>
    <w:rsid w:val="0040263D"/>
    <w:rsid w:val="00485E7F"/>
    <w:rsid w:val="004B4B3D"/>
    <w:rsid w:val="004D1A88"/>
    <w:rsid w:val="00525FE0"/>
    <w:rsid w:val="00530E9B"/>
    <w:rsid w:val="0054510C"/>
    <w:rsid w:val="00545C2F"/>
    <w:rsid w:val="00554BCA"/>
    <w:rsid w:val="00613237"/>
    <w:rsid w:val="00615B6C"/>
    <w:rsid w:val="00621193"/>
    <w:rsid w:val="006527AB"/>
    <w:rsid w:val="00677ACF"/>
    <w:rsid w:val="007149C8"/>
    <w:rsid w:val="00772A92"/>
    <w:rsid w:val="007A0286"/>
    <w:rsid w:val="007E15DB"/>
    <w:rsid w:val="00825FAE"/>
    <w:rsid w:val="00847A33"/>
    <w:rsid w:val="008F5CEE"/>
    <w:rsid w:val="00961299"/>
    <w:rsid w:val="009A5A02"/>
    <w:rsid w:val="00A00FF0"/>
    <w:rsid w:val="00A27529"/>
    <w:rsid w:val="00A56455"/>
    <w:rsid w:val="00AA2799"/>
    <w:rsid w:val="00AD33FD"/>
    <w:rsid w:val="00B06974"/>
    <w:rsid w:val="00B07980"/>
    <w:rsid w:val="00B16118"/>
    <w:rsid w:val="00B33F0F"/>
    <w:rsid w:val="00BA2C1D"/>
    <w:rsid w:val="00BD1E0F"/>
    <w:rsid w:val="00C04DC4"/>
    <w:rsid w:val="00C14C0B"/>
    <w:rsid w:val="00CD4BC6"/>
    <w:rsid w:val="00CE46B2"/>
    <w:rsid w:val="00CF1B15"/>
    <w:rsid w:val="00D35129"/>
    <w:rsid w:val="00D47EE3"/>
    <w:rsid w:val="00D51DDA"/>
    <w:rsid w:val="00D742F7"/>
    <w:rsid w:val="00DC709A"/>
    <w:rsid w:val="00E272B0"/>
    <w:rsid w:val="00E43C63"/>
    <w:rsid w:val="00E61F6D"/>
    <w:rsid w:val="00E85D9E"/>
    <w:rsid w:val="00E86DB0"/>
    <w:rsid w:val="00EF12C6"/>
    <w:rsid w:val="00F02CF5"/>
    <w:rsid w:val="00F73355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2B0E2"/>
  <w15:chartTrackingRefBased/>
  <w15:docId w15:val="{07CD6A27-703A-4C31-9C87-CD929E48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6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0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0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0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79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F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3F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6D30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F6D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3913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C70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70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C709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07980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04D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inclusivenevada.wordpr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3.org/WAI/intro/wcag" TargetMode="External"/><Relationship Id="rId11" Type="http://schemas.openxmlformats.org/officeDocument/2006/relationships/theme" Target="theme/theme1.xml"/><Relationship Id="rId5" Type="http://schemas.openxmlformats.org/officeDocument/2006/relationships/hyperlink" Target="ada.nv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horn@dhhs.n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Horn</dc:creator>
  <cp:keywords/>
  <dc:description/>
  <cp:lastModifiedBy>Kari Horn</cp:lastModifiedBy>
  <cp:revision>28</cp:revision>
  <dcterms:created xsi:type="dcterms:W3CDTF">2018-01-17T19:18:00Z</dcterms:created>
  <dcterms:modified xsi:type="dcterms:W3CDTF">2019-04-12T22:57:00Z</dcterms:modified>
</cp:coreProperties>
</file>