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1DEE7A93" w:rsidR="000A2479" w:rsidRDefault="00E5284C" w:rsidP="009B5A92">
      <w:pPr>
        <w:contextualSpacing/>
        <w:jc w:val="center"/>
        <w:rPr>
          <w:b/>
          <w:sz w:val="28"/>
          <w:szCs w:val="28"/>
        </w:rPr>
      </w:pPr>
      <w:r>
        <w:rPr>
          <w:b/>
          <w:sz w:val="28"/>
          <w:szCs w:val="28"/>
        </w:rPr>
        <w:t xml:space="preserve">April </w:t>
      </w:r>
      <w:r w:rsidR="00B77EAE">
        <w:rPr>
          <w:b/>
          <w:sz w:val="28"/>
          <w:szCs w:val="28"/>
        </w:rPr>
        <w:t>26</w:t>
      </w:r>
      <w:r w:rsidR="00F234CB">
        <w:rPr>
          <w:b/>
          <w:sz w:val="28"/>
          <w:szCs w:val="28"/>
        </w:rPr>
        <w:t xml:space="preserve">, </w:t>
      </w:r>
      <w:proofErr w:type="gramStart"/>
      <w:r w:rsidR="00F234CB">
        <w:rPr>
          <w:b/>
          <w:sz w:val="28"/>
          <w:szCs w:val="28"/>
        </w:rPr>
        <w:t>2022</w:t>
      </w:r>
      <w:proofErr w:type="gramEnd"/>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77777777"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 xml:space="preserve">Due to the nature of the public health emergency, </w:t>
      </w:r>
      <w:proofErr w:type="gramStart"/>
      <w:r>
        <w:rPr>
          <w:sz w:val="26"/>
          <w:szCs w:val="26"/>
        </w:rPr>
        <w:t>at this time</w:t>
      </w:r>
      <w:proofErr w:type="gramEnd"/>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201203DC" w14:textId="15B469F6" w:rsidR="004F0E5B" w:rsidRDefault="004F0E5B" w:rsidP="004F0E5B">
      <w:pPr>
        <w:pStyle w:val="NoSpacing"/>
        <w:jc w:val="center"/>
        <w:rPr>
          <w:b/>
          <w:sz w:val="26"/>
          <w:szCs w:val="26"/>
        </w:rPr>
      </w:pPr>
    </w:p>
    <w:p w14:paraId="4551BB03" w14:textId="77777777" w:rsidR="00DA5086" w:rsidRPr="004F0E5B" w:rsidRDefault="00DA5086" w:rsidP="004F0E5B">
      <w:pPr>
        <w:pStyle w:val="NoSpacing"/>
        <w:jc w:val="center"/>
        <w:rPr>
          <w:b/>
          <w:sz w:val="26"/>
          <w:szCs w:val="26"/>
        </w:rPr>
      </w:pPr>
    </w:p>
    <w:p w14:paraId="0B865B6F" w14:textId="09F7495A" w:rsidR="002E2321" w:rsidRDefault="004B743C" w:rsidP="00C84DE3">
      <w:pPr>
        <w:rPr>
          <w:sz w:val="26"/>
          <w:szCs w:val="26"/>
        </w:rPr>
      </w:pPr>
      <w:r>
        <w:rPr>
          <w:sz w:val="26"/>
          <w:szCs w:val="26"/>
        </w:rPr>
        <w:t>Those wishing to provide public comment may do so by calling into the meeting or by submitting a written public comment by email to Ellen Marquez</w:t>
      </w:r>
      <w:r w:rsidR="0004521A">
        <w:rPr>
          <w:sz w:val="26"/>
          <w:szCs w:val="26"/>
        </w:rPr>
        <w:t xml:space="preserve"> at </w:t>
      </w:r>
      <w:hyperlink r:id="rId8" w:history="1">
        <w:r w:rsidR="0004521A" w:rsidRPr="00EC463C">
          <w:rPr>
            <w:rStyle w:val="Hyperlink"/>
            <w:color w:val="0000FF"/>
            <w:sz w:val="26"/>
            <w:szCs w:val="26"/>
          </w:rPr>
          <w:t>elmarquez</w:t>
        </w:r>
        <w:r w:rsidR="0004521A" w:rsidRPr="00B80116">
          <w:rPr>
            <w:rStyle w:val="Hyperlink"/>
            <w:sz w:val="26"/>
            <w:szCs w:val="26"/>
          </w:rPr>
          <w:t>@dhhs.nv.gov</w:t>
        </w:r>
      </w:hyperlink>
      <w:r w:rsidR="0070710D">
        <w:rPr>
          <w:sz w:val="26"/>
          <w:szCs w:val="26"/>
        </w:rPr>
        <w:t xml:space="preserve"> </w:t>
      </w:r>
    </w:p>
    <w:p w14:paraId="3C6E6D6B" w14:textId="60280B69" w:rsidR="009B5A92" w:rsidRPr="009B5A92" w:rsidRDefault="009B5A92" w:rsidP="00C84DE3">
      <w:pPr>
        <w:rPr>
          <w:sz w:val="26"/>
          <w:szCs w:val="26"/>
        </w:rPr>
      </w:pPr>
      <w:r w:rsidRPr="009B5A92">
        <w:rPr>
          <w:sz w:val="26"/>
          <w:szCs w:val="26"/>
        </w:rPr>
        <w:t>Relevant or supporting materials are available by contacting Ellen Marquez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Pr="009B5A92">
          <w:rPr>
            <w:rStyle w:val="Hyperlink"/>
            <w:sz w:val="26"/>
            <w:szCs w:val="26"/>
          </w:rPr>
          <w:t>elmarquez@dhhs.nv.gov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77777777" w:rsidR="005A5A65" w:rsidRPr="005A5A65" w:rsidRDefault="005A5A65" w:rsidP="00E079A9">
      <w:pPr>
        <w:spacing w:line="240" w:lineRule="auto"/>
        <w:rPr>
          <w:sz w:val="26"/>
          <w:szCs w:val="26"/>
        </w:rPr>
      </w:pPr>
      <w:r w:rsidRPr="005A5A65">
        <w:rPr>
          <w:sz w:val="26"/>
          <w:szCs w:val="26"/>
        </w:rPr>
        <w:t>Committee Chair or Vice Chair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7777777" w:rsidR="00014913" w:rsidRPr="00DD2923" w:rsidRDefault="003D4D0E" w:rsidP="00014913">
      <w:pPr>
        <w:rPr>
          <w:sz w:val="26"/>
          <w:szCs w:val="26"/>
        </w:rPr>
      </w:pPr>
      <w:r w:rsidRPr="00DD2923">
        <w:rPr>
          <w:sz w:val="26"/>
          <w:szCs w:val="26"/>
        </w:rPr>
        <w:t xml:space="preserve">Committee Chair </w:t>
      </w:r>
      <w:r w:rsidR="00342C35" w:rsidRPr="00DD2923">
        <w:rPr>
          <w:sz w:val="26"/>
          <w:szCs w:val="26"/>
        </w:rPr>
        <w:t xml:space="preserve">or Vice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2EE7523E"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E5284C">
        <w:rPr>
          <w:rFonts w:asciiTheme="minorHAnsi" w:hAnsiTheme="minorHAnsi"/>
          <w:color w:val="auto"/>
        </w:rPr>
        <w:t>March</w:t>
      </w:r>
      <w:r w:rsidR="00301CF2">
        <w:rPr>
          <w:rFonts w:asciiTheme="minorHAnsi" w:hAnsiTheme="minorHAnsi"/>
          <w:color w:val="auto"/>
        </w:rPr>
        <w:t xml:space="preserve"> 2022</w:t>
      </w:r>
      <w:r w:rsidR="00541A47">
        <w:rPr>
          <w:rFonts w:asciiTheme="minorHAnsi" w:hAnsiTheme="minorHAnsi"/>
          <w:color w:val="auto"/>
        </w:rPr>
        <w:t xml:space="preserve"> </w:t>
      </w:r>
      <w:r>
        <w:rPr>
          <w:rFonts w:asciiTheme="minorHAnsi" w:hAnsiTheme="minorHAnsi"/>
          <w:color w:val="auto"/>
        </w:rPr>
        <w:t>Minutes</w:t>
      </w:r>
    </w:p>
    <w:p w14:paraId="30313750" w14:textId="35B11B26"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3D4D0E" w:rsidRPr="00DD2923">
        <w:rPr>
          <w:sz w:val="26"/>
          <w:szCs w:val="26"/>
        </w:rPr>
        <w:t xml:space="preserve">Committee Chair </w:t>
      </w:r>
      <w:r w:rsidR="00342C35" w:rsidRPr="00DD2923">
        <w:rPr>
          <w:sz w:val="26"/>
          <w:szCs w:val="26"/>
        </w:rPr>
        <w:t xml:space="preserve">or Vice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E5284C">
        <w:rPr>
          <w:sz w:val="26"/>
          <w:szCs w:val="26"/>
        </w:rPr>
        <w:t>March 10</w:t>
      </w:r>
      <w:r w:rsidR="00301CF2">
        <w:rPr>
          <w:sz w:val="26"/>
          <w:szCs w:val="26"/>
        </w:rPr>
        <w:t xml:space="preserve">, </w:t>
      </w:r>
      <w:proofErr w:type="gramStart"/>
      <w:r w:rsidR="00301CF2">
        <w:rPr>
          <w:sz w:val="26"/>
          <w:szCs w:val="26"/>
        </w:rPr>
        <w:t>2022</w:t>
      </w:r>
      <w:proofErr w:type="gramEnd"/>
      <w:r w:rsidRPr="00DD2923">
        <w:rPr>
          <w:sz w:val="26"/>
          <w:szCs w:val="26"/>
        </w:rPr>
        <w:t xml:space="preserve"> minutes</w:t>
      </w:r>
      <w:r w:rsidR="0031106F" w:rsidRPr="00DD2923">
        <w:rPr>
          <w:sz w:val="26"/>
          <w:szCs w:val="26"/>
        </w:rPr>
        <w:t xml:space="preserve">. </w:t>
      </w:r>
    </w:p>
    <w:p w14:paraId="218416C5" w14:textId="597B9DDA" w:rsidR="00E5284C" w:rsidRPr="009C46FB" w:rsidRDefault="00E5284C" w:rsidP="009C46FB">
      <w:pPr>
        <w:pStyle w:val="ListParagraph"/>
        <w:keepNext/>
        <w:keepLines/>
        <w:numPr>
          <w:ilvl w:val="0"/>
          <w:numId w:val="11"/>
        </w:numPr>
        <w:spacing w:after="0" w:line="240" w:lineRule="auto"/>
        <w:outlineLvl w:val="0"/>
        <w:rPr>
          <w:rFonts w:eastAsiaTheme="majorEastAsia" w:cstheme="majorBidi"/>
          <w:b/>
          <w:bCs/>
          <w:sz w:val="27"/>
          <w:szCs w:val="27"/>
        </w:rPr>
      </w:pPr>
      <w:r w:rsidRPr="009C46FB">
        <w:rPr>
          <w:rFonts w:eastAsiaTheme="majorEastAsia" w:cstheme="majorBidi"/>
          <w:b/>
          <w:bCs/>
          <w:sz w:val="27"/>
          <w:szCs w:val="27"/>
        </w:rPr>
        <w:lastRenderedPageBreak/>
        <w:t>Budget Amendments</w:t>
      </w:r>
    </w:p>
    <w:p w14:paraId="25E6C79A" w14:textId="5B49B722" w:rsidR="00E5284C" w:rsidRDefault="00E5284C" w:rsidP="009C46FB">
      <w:pPr>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w:t>
      </w:r>
      <w:r w:rsidR="009C46FB">
        <w:rPr>
          <w:sz w:val="26"/>
          <w:szCs w:val="26"/>
        </w:rPr>
        <w:t xml:space="preserve">request for grant amendment for the </w:t>
      </w:r>
      <w:r>
        <w:rPr>
          <w:sz w:val="26"/>
          <w:szCs w:val="26"/>
        </w:rPr>
        <w:t xml:space="preserve">JUSTin Hope Foundation </w:t>
      </w:r>
      <w:r w:rsidR="009C46FB">
        <w:rPr>
          <w:sz w:val="26"/>
          <w:szCs w:val="26"/>
        </w:rPr>
        <w:t>FFY 21 3.3 grant</w:t>
      </w:r>
      <w:r>
        <w:rPr>
          <w:sz w:val="26"/>
          <w:szCs w:val="26"/>
        </w:rPr>
        <w:t xml:space="preserve"> for the Committee’s consideration and approval, denial</w:t>
      </w:r>
      <w:r w:rsidR="009C46FB">
        <w:rPr>
          <w:sz w:val="26"/>
          <w:szCs w:val="26"/>
        </w:rPr>
        <w:t>,</w:t>
      </w:r>
      <w:r>
        <w:rPr>
          <w:sz w:val="26"/>
          <w:szCs w:val="26"/>
        </w:rPr>
        <w:t xml:space="preserve"> or modification. </w:t>
      </w:r>
    </w:p>
    <w:p w14:paraId="5F8B6850" w14:textId="1DE6EC1A" w:rsidR="009C46FB" w:rsidRPr="009C46FB" w:rsidRDefault="009C46FB" w:rsidP="009C46FB">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Executive Director’s Fund Amendment</w:t>
      </w:r>
    </w:p>
    <w:p w14:paraId="022DB742" w14:textId="7CD4AA94" w:rsidR="009C46FB" w:rsidRDefault="009C46FB" w:rsidP="000F0A4C">
      <w:pPr>
        <w:spacing w:after="120"/>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request for additional funds for the Executive Director’s Fund for the Committee’s consideration and approval, denial, or modification.</w:t>
      </w:r>
    </w:p>
    <w:p w14:paraId="3E8C3804" w14:textId="770A8C80" w:rsidR="00301CF2" w:rsidRPr="009C46FB" w:rsidRDefault="00301CF2" w:rsidP="009C46FB">
      <w:pPr>
        <w:pStyle w:val="ListParagraph"/>
        <w:keepNext/>
        <w:keepLines/>
        <w:numPr>
          <w:ilvl w:val="0"/>
          <w:numId w:val="11"/>
        </w:numPr>
        <w:spacing w:before="480" w:after="0"/>
        <w:outlineLvl w:val="0"/>
        <w:rPr>
          <w:rFonts w:eastAsiaTheme="majorEastAsia" w:cstheme="majorBidi"/>
          <w:b/>
          <w:bCs/>
          <w:sz w:val="27"/>
          <w:szCs w:val="27"/>
        </w:rPr>
      </w:pPr>
      <w:bookmarkStart w:id="2" w:name="_Hlk100660409"/>
      <w:r w:rsidRPr="009C46FB">
        <w:rPr>
          <w:rFonts w:eastAsiaTheme="majorEastAsia" w:cstheme="majorBidi"/>
          <w:b/>
          <w:bCs/>
          <w:sz w:val="27"/>
          <w:szCs w:val="27"/>
        </w:rPr>
        <w:t xml:space="preserve">Consumer Leadership Development Funds </w:t>
      </w:r>
    </w:p>
    <w:p w14:paraId="244DBC02" w14:textId="32CED197" w:rsidR="00301CF2" w:rsidRDefault="00301CF2" w:rsidP="00301CF2">
      <w:pPr>
        <w:rPr>
          <w:sz w:val="26"/>
          <w:szCs w:val="26"/>
        </w:rPr>
      </w:pPr>
      <w:r w:rsidRPr="00301CF2">
        <w:rPr>
          <w:b/>
          <w:sz w:val="26"/>
          <w:szCs w:val="26"/>
        </w:rPr>
        <w:t>For Possible Action</w:t>
      </w:r>
      <w:r w:rsidRPr="00301CF2">
        <w:rPr>
          <w:b/>
          <w:sz w:val="24"/>
          <w:szCs w:val="24"/>
        </w:rPr>
        <w:t xml:space="preserve">: </w:t>
      </w:r>
      <w:r w:rsidRPr="00301CF2">
        <w:rPr>
          <w:sz w:val="26"/>
          <w:szCs w:val="26"/>
        </w:rPr>
        <w:t xml:space="preserve">NGCDD Executive Director, Catherine Nielsen will present </w:t>
      </w:r>
      <w:bookmarkEnd w:id="2"/>
      <w:r w:rsidRPr="00301CF2">
        <w:rPr>
          <w:sz w:val="26"/>
          <w:szCs w:val="26"/>
        </w:rPr>
        <w:t>applications for the Consumer Leadership Development Funds (CLDF) for the Committee’s consideration and approval, denial</w:t>
      </w:r>
      <w:r w:rsidR="000F0A4C">
        <w:rPr>
          <w:sz w:val="26"/>
          <w:szCs w:val="26"/>
        </w:rPr>
        <w:t>,</w:t>
      </w:r>
      <w:r w:rsidRPr="00301CF2">
        <w:rPr>
          <w:sz w:val="26"/>
          <w:szCs w:val="26"/>
        </w:rPr>
        <w:t xml:space="preserve">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 </w:t>
      </w:r>
      <w:r w:rsidR="00E5284C">
        <w:rPr>
          <w:sz w:val="26"/>
          <w:szCs w:val="26"/>
        </w:rPr>
        <w:t>Jennifer Casselman and Camilla Downs</w:t>
      </w:r>
      <w:r w:rsidRPr="00301CF2">
        <w:rPr>
          <w:sz w:val="26"/>
          <w:szCs w:val="26"/>
        </w:rPr>
        <w:t xml:space="preserve"> </w:t>
      </w:r>
      <w:proofErr w:type="gramStart"/>
      <w:r w:rsidRPr="00301CF2">
        <w:rPr>
          <w:sz w:val="26"/>
          <w:szCs w:val="26"/>
        </w:rPr>
        <w:t>submitted an application</w:t>
      </w:r>
      <w:proofErr w:type="gramEnd"/>
      <w:r w:rsidRPr="00301CF2">
        <w:rPr>
          <w:sz w:val="26"/>
          <w:szCs w:val="26"/>
        </w:rPr>
        <w:t xml:space="preserve"> for </w:t>
      </w:r>
      <w:r w:rsidR="00E61447">
        <w:rPr>
          <w:sz w:val="26"/>
          <w:szCs w:val="26"/>
        </w:rPr>
        <w:t xml:space="preserve">family </w:t>
      </w:r>
      <w:r w:rsidRPr="00301CF2">
        <w:rPr>
          <w:sz w:val="26"/>
          <w:szCs w:val="26"/>
        </w:rPr>
        <w:t>out-of-state funding.</w:t>
      </w:r>
      <w:r w:rsidR="000F0A4C">
        <w:rPr>
          <w:sz w:val="26"/>
          <w:szCs w:val="26"/>
        </w:rPr>
        <w:t xml:space="preserve"> Additional item includes request for modification to approved funding for Dora Uchel-Martinez. </w:t>
      </w:r>
    </w:p>
    <w:p w14:paraId="434B5AE2" w14:textId="17424CB0" w:rsidR="008838AE" w:rsidRPr="008838AE" w:rsidRDefault="008838AE" w:rsidP="008838AE">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Community Health Worker Position</w:t>
      </w:r>
    </w:p>
    <w:p w14:paraId="66491AB7" w14:textId="62D18317" w:rsidR="008838AE" w:rsidRDefault="008838AE" w:rsidP="008838AE">
      <w:pPr>
        <w:spacing w:after="120"/>
        <w:rPr>
          <w:sz w:val="26"/>
          <w:szCs w:val="26"/>
        </w:rPr>
      </w:pPr>
      <w:r w:rsidRPr="008838AE">
        <w:rPr>
          <w:b/>
          <w:bCs/>
          <w:sz w:val="26"/>
          <w:szCs w:val="26"/>
        </w:rPr>
        <w:t>For Possible Action:</w:t>
      </w:r>
      <w:r>
        <w:rPr>
          <w:sz w:val="26"/>
          <w:szCs w:val="26"/>
        </w:rPr>
        <w:t xml:space="preserve"> </w:t>
      </w:r>
      <w:r w:rsidRPr="00301CF2">
        <w:rPr>
          <w:sz w:val="26"/>
          <w:szCs w:val="26"/>
        </w:rPr>
        <w:t xml:space="preserve">NGCDD Executive Director, Catherine Nielsen will present </w:t>
      </w:r>
      <w:r>
        <w:rPr>
          <w:sz w:val="26"/>
          <w:szCs w:val="26"/>
        </w:rPr>
        <w:t>a formal plan for use of funds for the Community Health Worker position for Committee’s consideration and  approval, denial, or modification.</w:t>
      </w:r>
    </w:p>
    <w:p w14:paraId="7BAAF64D" w14:textId="43D7B7C6" w:rsidR="00B77EAE" w:rsidRPr="009C46FB" w:rsidRDefault="00B77EAE" w:rsidP="00B77EAE">
      <w:pPr>
        <w:pStyle w:val="ListParagraph"/>
        <w:keepNext/>
        <w:keepLines/>
        <w:numPr>
          <w:ilvl w:val="0"/>
          <w:numId w:val="11"/>
        </w:numPr>
        <w:spacing w:before="480" w:after="0"/>
        <w:outlineLvl w:val="0"/>
        <w:rPr>
          <w:rFonts w:eastAsiaTheme="majorEastAsia" w:cstheme="majorBidi"/>
          <w:b/>
          <w:bCs/>
          <w:sz w:val="27"/>
          <w:szCs w:val="27"/>
        </w:rPr>
      </w:pPr>
      <w:r>
        <w:rPr>
          <w:rFonts w:eastAsiaTheme="majorEastAsia" w:cstheme="majorBidi"/>
          <w:b/>
          <w:bCs/>
          <w:sz w:val="27"/>
          <w:szCs w:val="27"/>
        </w:rPr>
        <w:t>Self-Advocacy Conference</w:t>
      </w:r>
      <w:r w:rsidR="00DA6B40">
        <w:rPr>
          <w:rFonts w:eastAsiaTheme="majorEastAsia" w:cstheme="majorBidi"/>
          <w:b/>
          <w:bCs/>
          <w:sz w:val="27"/>
          <w:szCs w:val="27"/>
        </w:rPr>
        <w:t>s</w:t>
      </w:r>
      <w:r>
        <w:rPr>
          <w:rFonts w:eastAsiaTheme="majorEastAsia" w:cstheme="majorBidi"/>
          <w:b/>
          <w:bCs/>
          <w:sz w:val="27"/>
          <w:szCs w:val="27"/>
        </w:rPr>
        <w:t xml:space="preserve"> Attendee Review</w:t>
      </w:r>
      <w:r w:rsidRPr="009C46FB">
        <w:rPr>
          <w:rFonts w:eastAsiaTheme="majorEastAsia" w:cstheme="majorBidi"/>
          <w:b/>
          <w:bCs/>
          <w:sz w:val="27"/>
          <w:szCs w:val="27"/>
        </w:rPr>
        <w:t xml:space="preserve"> </w:t>
      </w:r>
    </w:p>
    <w:p w14:paraId="1A9F073D" w14:textId="344AD9FD" w:rsidR="00B77EAE" w:rsidRDefault="00B77EAE" w:rsidP="00B77EAE">
      <w:pPr>
        <w:spacing w:after="120"/>
        <w:rPr>
          <w:sz w:val="26"/>
          <w:szCs w:val="26"/>
        </w:rPr>
      </w:pPr>
      <w:r w:rsidRPr="00301CF2">
        <w:rPr>
          <w:b/>
          <w:sz w:val="26"/>
          <w:szCs w:val="26"/>
        </w:rPr>
        <w:t>For Possible Action</w:t>
      </w:r>
      <w:r w:rsidRPr="00301CF2">
        <w:rPr>
          <w:b/>
          <w:sz w:val="24"/>
          <w:szCs w:val="24"/>
        </w:rPr>
        <w:t xml:space="preserve">: </w:t>
      </w:r>
      <w:r w:rsidRPr="00301CF2">
        <w:rPr>
          <w:sz w:val="26"/>
          <w:szCs w:val="26"/>
        </w:rPr>
        <w:t>NGCDD Executive Director, Catherine Nielsen will present</w:t>
      </w:r>
      <w:r>
        <w:rPr>
          <w:sz w:val="26"/>
          <w:szCs w:val="26"/>
        </w:rPr>
        <w:t xml:space="preserve"> information for review on an exception for Chris </w:t>
      </w:r>
      <w:proofErr w:type="spellStart"/>
      <w:r>
        <w:rPr>
          <w:sz w:val="26"/>
          <w:szCs w:val="26"/>
        </w:rPr>
        <w:t>Ripkee’s</w:t>
      </w:r>
      <w:proofErr w:type="spellEnd"/>
      <w:r>
        <w:rPr>
          <w:sz w:val="26"/>
          <w:szCs w:val="26"/>
        </w:rPr>
        <w:t xml:space="preserve"> attendance at the Silver State Self-Advocacy Conference in August 2022 and Supported Life Conference in May 2022 for the Committee’s consideration and approval, denial, or modification.</w:t>
      </w:r>
    </w:p>
    <w:p w14:paraId="3699936E" w14:textId="77777777" w:rsidR="00B77EAE" w:rsidRDefault="00B77EAE">
      <w:pPr>
        <w:rPr>
          <w:sz w:val="26"/>
          <w:szCs w:val="26"/>
        </w:rPr>
      </w:pPr>
      <w:r>
        <w:rPr>
          <w:sz w:val="26"/>
          <w:szCs w:val="26"/>
        </w:rPr>
        <w:br w:type="page"/>
      </w:r>
    </w:p>
    <w:p w14:paraId="260E3817" w14:textId="6D2E46F2" w:rsidR="007E1777" w:rsidRPr="008838AE" w:rsidRDefault="00BF1B9E" w:rsidP="00B77EAE">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lastRenderedPageBreak/>
        <w:t>Next Meeting Date</w:t>
      </w:r>
    </w:p>
    <w:p w14:paraId="061E2263" w14:textId="2C91813B"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E5284C">
        <w:rPr>
          <w:sz w:val="26"/>
          <w:szCs w:val="26"/>
        </w:rPr>
        <w:t>May 5</w:t>
      </w:r>
      <w:r w:rsidR="00F15A21">
        <w:rPr>
          <w:sz w:val="26"/>
          <w:szCs w:val="26"/>
        </w:rPr>
        <w:t>, 202</w:t>
      </w:r>
      <w:r w:rsidR="00F234CB">
        <w:rPr>
          <w:sz w:val="26"/>
          <w:szCs w:val="26"/>
        </w:rPr>
        <w:t>2</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8838AE" w:rsidRDefault="00DA6B40" w:rsidP="00B77EAE">
      <w:pPr>
        <w:pStyle w:val="ListParagraph"/>
        <w:keepNext/>
        <w:keepLines/>
        <w:numPr>
          <w:ilvl w:val="0"/>
          <w:numId w:val="11"/>
        </w:numPr>
        <w:spacing w:before="480" w:after="0"/>
        <w:outlineLvl w:val="0"/>
        <w:rPr>
          <w:b/>
          <w:bCs/>
          <w:sz w:val="27"/>
          <w:szCs w:val="27"/>
        </w:rPr>
      </w:pPr>
      <w:r>
        <w:rPr>
          <w:b/>
          <w:bCs/>
          <w:sz w:val="27"/>
          <w:szCs w:val="27"/>
        </w:rPr>
        <w:t xml:space="preserve"> </w:t>
      </w:r>
      <w:r w:rsidR="00EB72D3" w:rsidRPr="008838AE">
        <w:rPr>
          <w:b/>
          <w:bCs/>
          <w:sz w:val="27"/>
          <w:szCs w:val="27"/>
        </w:rPr>
        <w:t>Public Comment</w:t>
      </w:r>
    </w:p>
    <w:p w14:paraId="7587B419" w14:textId="77777777" w:rsidR="00EB72D3" w:rsidRPr="00F87F60" w:rsidRDefault="00781DC8" w:rsidP="00EB72D3">
      <w:pPr>
        <w:rPr>
          <w:sz w:val="26"/>
          <w:szCs w:val="26"/>
        </w:rPr>
      </w:pPr>
      <w:r w:rsidRPr="00F87F60">
        <w:rPr>
          <w:sz w:val="26"/>
          <w:szCs w:val="26"/>
        </w:rPr>
        <w:t xml:space="preserve">Committee Chair or </w:t>
      </w:r>
      <w:r w:rsidR="006D452C" w:rsidRPr="00F87F60">
        <w:rPr>
          <w:sz w:val="26"/>
          <w:szCs w:val="26"/>
        </w:rPr>
        <w:t>Vice Chair</w:t>
      </w:r>
      <w:r w:rsidRPr="00F87F60">
        <w:rPr>
          <w:sz w:val="26"/>
          <w:szCs w:val="26"/>
        </w:rPr>
        <w:t xml:space="preserve">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2E2321" w:rsidRDefault="008838AE" w:rsidP="00B77EAE">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10B293C5" w14:textId="6298F8F4" w:rsidR="00B77EAE" w:rsidRDefault="00781DC8" w:rsidP="008838AE">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21938840" w14:textId="77777777" w:rsidR="00B77EAE" w:rsidRDefault="00B77EAE">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DA5086" w:rsidRDefault="00DA5086" w:rsidP="00DA5086">
      <w:pPr>
        <w:pStyle w:val="ListParagraph"/>
        <w:numPr>
          <w:ilvl w:val="0"/>
          <w:numId w:val="15"/>
        </w:numPr>
        <w:rPr>
          <w:sz w:val="24"/>
          <w:szCs w:val="24"/>
        </w:rPr>
      </w:pPr>
      <w:r w:rsidRPr="00DA5086">
        <w:rPr>
          <w:sz w:val="24"/>
          <w:szCs w:val="24"/>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DA5086" w:rsidRDefault="00DA5086" w:rsidP="00DA5086">
      <w:pPr>
        <w:pStyle w:val="ListParagraph"/>
        <w:numPr>
          <w:ilvl w:val="0"/>
          <w:numId w:val="15"/>
        </w:numPr>
        <w:rPr>
          <w:sz w:val="24"/>
          <w:szCs w:val="24"/>
        </w:rPr>
      </w:pPr>
      <w:r w:rsidRPr="00DA5086">
        <w:rPr>
          <w:sz w:val="24"/>
          <w:szCs w:val="24"/>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1"/>
  </w:num>
  <w:num w:numId="5">
    <w:abstractNumId w:val="3"/>
  </w:num>
  <w:num w:numId="6">
    <w:abstractNumId w:val="5"/>
  </w:num>
  <w:num w:numId="7">
    <w:abstractNumId w:val="0"/>
  </w:num>
  <w:num w:numId="8">
    <w:abstractNumId w:val="22"/>
  </w:num>
  <w:num w:numId="9">
    <w:abstractNumId w:val="2"/>
  </w:num>
  <w:num w:numId="10">
    <w:abstractNumId w:val="10"/>
  </w:num>
  <w:num w:numId="11">
    <w:abstractNumId w:val="11"/>
  </w:num>
  <w:num w:numId="12">
    <w:abstractNumId w:val="1"/>
  </w:num>
  <w:num w:numId="13">
    <w:abstractNumId w:val="19"/>
  </w:num>
  <w:num w:numId="14">
    <w:abstractNumId w:val="6"/>
  </w:num>
  <w:num w:numId="15">
    <w:abstractNumId w:val="3"/>
  </w:num>
  <w:num w:numId="16">
    <w:abstractNumId w:val="20"/>
  </w:num>
  <w:num w:numId="17">
    <w:abstractNumId w:val="4"/>
  </w:num>
  <w:num w:numId="18">
    <w:abstractNumId w:val="15"/>
  </w:num>
  <w:num w:numId="19">
    <w:abstractNumId w:val="7"/>
  </w:num>
  <w:num w:numId="20">
    <w:abstractNumId w:val="14"/>
  </w:num>
  <w:num w:numId="21">
    <w:abstractNumId w:val="12"/>
  </w:num>
  <w:num w:numId="22">
    <w:abstractNumId w:val="17"/>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5D0E"/>
    <w:rsid w:val="00165EDF"/>
    <w:rsid w:val="001866E6"/>
    <w:rsid w:val="00190D36"/>
    <w:rsid w:val="00193605"/>
    <w:rsid w:val="0019686F"/>
    <w:rsid w:val="001A3F94"/>
    <w:rsid w:val="001B044F"/>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219C"/>
    <w:rsid w:val="00425939"/>
    <w:rsid w:val="00427650"/>
    <w:rsid w:val="004530AD"/>
    <w:rsid w:val="00456492"/>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B22B6"/>
    <w:rsid w:val="007C2624"/>
    <w:rsid w:val="007E1777"/>
    <w:rsid w:val="007E7ACD"/>
    <w:rsid w:val="007F79CA"/>
    <w:rsid w:val="00802DEB"/>
    <w:rsid w:val="008063A6"/>
    <w:rsid w:val="00806E0F"/>
    <w:rsid w:val="00823A1A"/>
    <w:rsid w:val="00824ECC"/>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6BFF"/>
    <w:rsid w:val="00F15A21"/>
    <w:rsid w:val="00F234CB"/>
    <w:rsid w:val="00F24C03"/>
    <w:rsid w:val="00F260FC"/>
    <w:rsid w:val="00F4266C"/>
    <w:rsid w:val="00F51348"/>
    <w:rsid w:val="00F5717C"/>
    <w:rsid w:val="00F600EC"/>
    <w:rsid w:val="00F6502D"/>
    <w:rsid w:val="00F8694B"/>
    <w:rsid w:val="00F87F60"/>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lmarque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3</cp:revision>
  <cp:lastPrinted>2022-04-05T15:19:00Z</cp:lastPrinted>
  <dcterms:created xsi:type="dcterms:W3CDTF">2022-04-12T19:57:00Z</dcterms:created>
  <dcterms:modified xsi:type="dcterms:W3CDTF">2022-04-12T20:35:00Z</dcterms:modified>
</cp:coreProperties>
</file>