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920E" w14:textId="77777777" w:rsidR="008711BC" w:rsidRPr="007F6D14" w:rsidRDefault="008711BC" w:rsidP="008711BC">
      <w:pPr>
        <w:framePr w:w="7261" w:h="976" w:hRule="exact" w:wrap="auto" w:vAnchor="text" w:hAnchor="page" w:x="3466" w:y="1"/>
        <w:tabs>
          <w:tab w:val="center" w:pos="3754"/>
        </w:tabs>
        <w:contextualSpacing/>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23802709" w14:textId="77777777" w:rsidR="008711BC" w:rsidRDefault="008711BC" w:rsidP="008711BC">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771A44C3" wp14:editId="45CCE134">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77262" w14:textId="77777777" w:rsidR="008711BC" w:rsidRDefault="008711BC" w:rsidP="007C6991">
      <w:pPr>
        <w:pStyle w:val="ListParagraph"/>
        <w:widowControl/>
        <w:autoSpaceDE/>
        <w:adjustRightInd/>
        <w:spacing w:before="840"/>
        <w:ind w:left="0"/>
        <w:contextualSpacing w:val="0"/>
        <w:rPr>
          <w:rFonts w:ascii="Arial" w:hAnsi="Arial" w:cs="Arial"/>
          <w:color w:val="000000"/>
          <w:sz w:val="24"/>
        </w:rPr>
      </w:pPr>
    </w:p>
    <w:p w14:paraId="446BD013" w14:textId="615C99F3" w:rsidR="008711BC" w:rsidRPr="00B13B11" w:rsidRDefault="005B79DE" w:rsidP="008711BC">
      <w:pPr>
        <w:pStyle w:val="ListParagraph"/>
        <w:widowControl/>
        <w:autoSpaceDE/>
        <w:adjustRightInd/>
        <w:ind w:left="0"/>
        <w:contextualSpacing w:val="0"/>
        <w:jc w:val="center"/>
        <w:rPr>
          <w:rFonts w:ascii="Arial" w:hAnsi="Arial" w:cs="Arial"/>
          <w:b/>
          <w:color w:val="000000"/>
          <w:sz w:val="24"/>
          <w:u w:val="single"/>
        </w:rPr>
      </w:pPr>
      <w:r>
        <w:rPr>
          <w:rFonts w:ascii="Arial" w:hAnsi="Arial" w:cs="Arial"/>
          <w:b/>
          <w:color w:val="000000"/>
          <w:sz w:val="24"/>
          <w:u w:val="single"/>
        </w:rPr>
        <w:t xml:space="preserve">DRAFT </w:t>
      </w:r>
      <w:r w:rsidR="008711BC" w:rsidRPr="00B13B11">
        <w:rPr>
          <w:rFonts w:ascii="Arial" w:hAnsi="Arial" w:cs="Arial"/>
          <w:b/>
          <w:color w:val="000000"/>
          <w:sz w:val="24"/>
          <w:u w:val="single"/>
        </w:rPr>
        <w:t xml:space="preserve">Position on </w:t>
      </w:r>
      <w:r w:rsidR="008711BC">
        <w:rPr>
          <w:rFonts w:ascii="Arial" w:hAnsi="Arial" w:cs="Arial"/>
          <w:b/>
          <w:color w:val="000000"/>
          <w:sz w:val="24"/>
          <w:u w:val="single"/>
        </w:rPr>
        <w:t>Mental Health</w:t>
      </w:r>
    </w:p>
    <w:p w14:paraId="490C25C7" w14:textId="5D0C7305" w:rsidR="009A4F81" w:rsidRPr="005B79DE" w:rsidRDefault="009A4F81" w:rsidP="00FD5F07">
      <w:pPr>
        <w:pStyle w:val="Body"/>
        <w:spacing w:before="120" w:after="160" w:line="259" w:lineRule="auto"/>
        <w:jc w:val="both"/>
        <w:rPr>
          <w:rFonts w:ascii="Arial" w:hAnsi="Arial"/>
          <w:sz w:val="23"/>
          <w:szCs w:val="23"/>
        </w:rPr>
      </w:pPr>
      <w:r w:rsidRPr="005B79DE">
        <w:rPr>
          <w:rFonts w:ascii="Arial" w:hAnsi="Arial"/>
          <w:sz w:val="23"/>
          <w:szCs w:val="23"/>
        </w:rPr>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2AFC7D69" w14:textId="5A3D36E8" w:rsidR="009A4F81" w:rsidRPr="005B79DE" w:rsidRDefault="005B79DE" w:rsidP="005B79DE">
      <w:pPr>
        <w:pStyle w:val="Body"/>
        <w:spacing w:after="160" w:line="259" w:lineRule="auto"/>
        <w:jc w:val="both"/>
        <w:rPr>
          <w:rFonts w:ascii="Arial" w:hAnsi="Arial"/>
          <w:b/>
          <w:bCs/>
          <w:sz w:val="23"/>
          <w:szCs w:val="23"/>
        </w:rPr>
      </w:pPr>
      <w:r w:rsidRPr="005B79DE">
        <w:rPr>
          <w:rFonts w:ascii="Arial" w:hAnsi="Arial"/>
          <w:b/>
          <w:bCs/>
          <w:sz w:val="23"/>
          <w:szCs w:val="23"/>
        </w:rPr>
        <w:t xml:space="preserve">The Nevada Governor’s Council on Developmental Disabilities (NGCDD) recognizes the challenges that policymakers and administrators face in addressing the current needs of Mental Healthcare in Nevada. </w:t>
      </w:r>
      <w:r w:rsidR="009A4F81" w:rsidRPr="005B79DE">
        <w:rPr>
          <w:rFonts w:ascii="Arial" w:hAnsi="Arial"/>
          <w:b/>
          <w:bCs/>
          <w:sz w:val="23"/>
          <w:szCs w:val="23"/>
        </w:rPr>
        <w:t>Currently available treatment options in Nevada are not sufficient to serve the current needs of this community.</w:t>
      </w:r>
      <w:r w:rsidRPr="005B79DE">
        <w:rPr>
          <w:rFonts w:ascii="Arial" w:hAnsi="Arial"/>
          <w:b/>
          <w:bCs/>
          <w:sz w:val="23"/>
          <w:szCs w:val="23"/>
        </w:rPr>
        <w:t xml:space="preserve"> </w:t>
      </w:r>
      <w:r w:rsidR="005A790D">
        <w:rPr>
          <w:rFonts w:ascii="Arial" w:hAnsi="Arial"/>
          <w:b/>
          <w:bCs/>
          <w:sz w:val="23"/>
          <w:szCs w:val="23"/>
        </w:rPr>
        <w:t xml:space="preserve">Increased access to mental health services is necessary to meet the needs of those with intellectual and/or developmental disabilities and mental health conditions.  </w:t>
      </w:r>
    </w:p>
    <w:p w14:paraId="5BE63AF4" w14:textId="2A7086EF" w:rsidR="009A4F81" w:rsidRDefault="009A4F81"/>
    <w:p w14:paraId="39F54A5A" w14:textId="0FE3718E" w:rsidR="009A4F81" w:rsidRPr="005B79DE" w:rsidRDefault="009A4F81" w:rsidP="005B79DE">
      <w:pPr>
        <w:pStyle w:val="Heading1"/>
        <w:rPr>
          <w:sz w:val="23"/>
          <w:szCs w:val="23"/>
        </w:rPr>
      </w:pPr>
      <w:r w:rsidRPr="005B79DE">
        <w:rPr>
          <w:sz w:val="23"/>
          <w:szCs w:val="23"/>
        </w:rPr>
        <w:t>Policy Recommendations:</w:t>
      </w:r>
    </w:p>
    <w:p w14:paraId="3B6AF031" w14:textId="108D6803" w:rsidR="009A4F81" w:rsidRDefault="009A4F81"/>
    <w:p w14:paraId="1BDBF743" w14:textId="331A9176" w:rsidR="009A4F81" w:rsidRPr="00FD5F07" w:rsidRDefault="009A4F81" w:rsidP="00FD5F07">
      <w:pPr>
        <w:pStyle w:val="ListParagraph"/>
        <w:numPr>
          <w:ilvl w:val="0"/>
          <w:numId w:val="1"/>
        </w:numPr>
        <w:rPr>
          <w:rFonts w:ascii="Arial" w:hAnsi="Arial" w:cs="Arial"/>
          <w:sz w:val="22"/>
          <w:szCs w:val="28"/>
        </w:rPr>
      </w:pPr>
      <w:r w:rsidRPr="00FD5F07">
        <w:rPr>
          <w:rFonts w:ascii="Arial" w:hAnsi="Arial" w:cs="Arial"/>
          <w:sz w:val="22"/>
          <w:szCs w:val="28"/>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1D4B32A3" w14:textId="68E257BA" w:rsidR="009A4F81" w:rsidRPr="00FD5F07" w:rsidRDefault="009A4F81">
      <w:pPr>
        <w:rPr>
          <w:rFonts w:ascii="Arial" w:hAnsi="Arial" w:cs="Arial"/>
          <w:sz w:val="22"/>
          <w:szCs w:val="28"/>
        </w:rPr>
      </w:pPr>
    </w:p>
    <w:p w14:paraId="4E4C6378" w14:textId="242B8D60" w:rsidR="009A4F81" w:rsidRPr="00FD5F07" w:rsidRDefault="00FD5F07"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Expansion of </w:t>
      </w:r>
      <w:r w:rsidR="009A4F81" w:rsidRPr="00FD5F07">
        <w:rPr>
          <w:rFonts w:ascii="Arial" w:hAnsi="Arial" w:cs="Arial"/>
          <w:sz w:val="22"/>
          <w:szCs w:val="28"/>
        </w:rPr>
        <w:t>supports furnished under the Center for Medicare &amp; Medicaid</w:t>
      </w:r>
      <w:r w:rsidRPr="00FD5F07">
        <w:rPr>
          <w:rFonts w:ascii="Arial" w:hAnsi="Arial" w:cs="Arial"/>
          <w:sz w:val="22"/>
          <w:szCs w:val="28"/>
        </w:rPr>
        <w:t xml:space="preserve"> </w:t>
      </w:r>
      <w:r w:rsidR="009A4F81" w:rsidRPr="00FD5F07">
        <w:rPr>
          <w:rFonts w:ascii="Arial" w:hAnsi="Arial" w:cs="Arial"/>
          <w:sz w:val="22"/>
          <w:szCs w:val="28"/>
        </w:rPr>
        <w:t>Services, including Home &amp; Community-Based Medicaid Waiver programs and state funding of</w:t>
      </w:r>
      <w:r w:rsidRPr="00FD5F07">
        <w:rPr>
          <w:rFonts w:ascii="Arial" w:hAnsi="Arial" w:cs="Arial"/>
          <w:sz w:val="22"/>
          <w:szCs w:val="28"/>
        </w:rPr>
        <w:t xml:space="preserve"> </w:t>
      </w:r>
      <w:r w:rsidR="009A4F81" w:rsidRPr="00FD5F07">
        <w:rPr>
          <w:rFonts w:ascii="Arial" w:hAnsi="Arial" w:cs="Arial"/>
          <w:sz w:val="22"/>
          <w:szCs w:val="28"/>
        </w:rPr>
        <w:t>improved crisis services and increased access to mental health services.</w:t>
      </w:r>
    </w:p>
    <w:p w14:paraId="3753EF03" w14:textId="2A051BBC" w:rsidR="005B79DE" w:rsidRPr="00FD5F07" w:rsidRDefault="005B79DE" w:rsidP="009A4F81">
      <w:pPr>
        <w:rPr>
          <w:rFonts w:ascii="Arial" w:hAnsi="Arial" w:cs="Arial"/>
          <w:sz w:val="22"/>
          <w:szCs w:val="28"/>
        </w:rPr>
      </w:pPr>
    </w:p>
    <w:p w14:paraId="7A20D51B" w14:textId="311219B4"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04A736E9" w14:textId="77777777" w:rsidR="005B79DE" w:rsidRPr="00FD5F07" w:rsidRDefault="005B79DE" w:rsidP="009A4F81">
      <w:pPr>
        <w:rPr>
          <w:rFonts w:ascii="Arial" w:hAnsi="Arial" w:cs="Arial"/>
          <w:sz w:val="22"/>
          <w:szCs w:val="28"/>
        </w:rPr>
      </w:pPr>
    </w:p>
    <w:p w14:paraId="2105C661" w14:textId="6AC40237"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Knowledge and Expertise. States considering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All of these individuals should be included in the design of new services, supports, and funding options. Consideration should be given to including representatives of diverse cultural and linguistic groups.</w:t>
      </w:r>
    </w:p>
    <w:p w14:paraId="7C95E5BF" w14:textId="1D9BD490" w:rsidR="005B79DE" w:rsidRPr="00FD5F07" w:rsidRDefault="005B79DE" w:rsidP="009A4F81">
      <w:pPr>
        <w:rPr>
          <w:rFonts w:ascii="Arial" w:hAnsi="Arial" w:cs="Arial"/>
          <w:sz w:val="22"/>
          <w:szCs w:val="28"/>
        </w:rPr>
      </w:pPr>
    </w:p>
    <w:p w14:paraId="53C6703E" w14:textId="77777777"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All planning for services should be person-centered and individualized.</w:t>
      </w:r>
    </w:p>
    <w:p w14:paraId="4BD9E433" w14:textId="77777777" w:rsidR="005B79DE" w:rsidRPr="00FD5F07" w:rsidRDefault="005B79DE" w:rsidP="009A4F81">
      <w:pPr>
        <w:rPr>
          <w:rFonts w:ascii="Arial" w:hAnsi="Arial" w:cs="Arial"/>
          <w:sz w:val="22"/>
          <w:szCs w:val="28"/>
        </w:rPr>
      </w:pPr>
    </w:p>
    <w:p w14:paraId="7E365BAB" w14:textId="5427E6EA"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Expansion of current programs or addition of new programs must include people with disabilities at the planning table.  </w:t>
      </w:r>
    </w:p>
    <w:p w14:paraId="19D2928D" w14:textId="77777777" w:rsidR="005B79DE" w:rsidRPr="00FD5F07" w:rsidRDefault="005B79DE" w:rsidP="009A4F81">
      <w:pPr>
        <w:rPr>
          <w:rFonts w:ascii="Arial" w:hAnsi="Arial" w:cs="Arial"/>
          <w:sz w:val="22"/>
          <w:szCs w:val="28"/>
        </w:rPr>
      </w:pPr>
    </w:p>
    <w:p w14:paraId="0699CFF1" w14:textId="3E4CE225"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Provisions should be made to specify required qualifications and training expectations for staff members (which should include individuals with lived experiences and family members), who treat children and adults with co-occurring disabilities.</w:t>
      </w:r>
    </w:p>
    <w:p w14:paraId="268C84C1" w14:textId="77CD9562" w:rsidR="005B79DE" w:rsidRPr="00FD5F07" w:rsidRDefault="005B79DE" w:rsidP="009A4F81">
      <w:pPr>
        <w:rPr>
          <w:rFonts w:ascii="Arial" w:hAnsi="Arial" w:cs="Arial"/>
          <w:sz w:val="22"/>
          <w:szCs w:val="28"/>
        </w:rPr>
      </w:pPr>
    </w:p>
    <w:p w14:paraId="7253C654" w14:textId="35DB5DE3" w:rsidR="005B79DE"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Support shall be made available for family and friends that provide care to those with co-occurring disorders. Services and supports including respite care, integrated care coordination, preventive behavioral supports, and crisis</w:t>
      </w:r>
    </w:p>
    <w:p w14:paraId="3BADA847" w14:textId="77777777" w:rsidR="00FD5F07" w:rsidRPr="00FD5F07" w:rsidRDefault="00FD5F07" w:rsidP="00FD5F07">
      <w:pPr>
        <w:rPr>
          <w:rFonts w:ascii="Arial" w:hAnsi="Arial" w:cs="Arial"/>
          <w:sz w:val="22"/>
          <w:szCs w:val="28"/>
        </w:rPr>
      </w:pPr>
    </w:p>
    <w:p w14:paraId="24E8D66D" w14:textId="5F04871E" w:rsidR="005B79DE" w:rsidRPr="00FD5F07" w:rsidRDefault="00AF2F28" w:rsidP="00FD5F07">
      <w:pPr>
        <w:pStyle w:val="ListParagraph"/>
        <w:numPr>
          <w:ilvl w:val="0"/>
          <w:numId w:val="1"/>
        </w:numPr>
        <w:rPr>
          <w:rFonts w:ascii="Arial" w:hAnsi="Arial" w:cs="Arial"/>
          <w:sz w:val="22"/>
          <w:szCs w:val="28"/>
        </w:rPr>
      </w:pPr>
      <w:r>
        <w:rPr>
          <w:rFonts w:ascii="Arial" w:hAnsi="Arial" w:cs="Arial"/>
          <w:sz w:val="22"/>
          <w:szCs w:val="28"/>
        </w:rPr>
        <w:lastRenderedPageBreak/>
        <w:t>P</w:t>
      </w:r>
      <w:r w:rsidR="005B79DE" w:rsidRPr="00FD5F07">
        <w:rPr>
          <w:rFonts w:ascii="Arial" w:hAnsi="Arial" w:cs="Arial"/>
          <w:sz w:val="22"/>
          <w:szCs w:val="28"/>
        </w:rPr>
        <w:t>revention and stabilization must be designed to address the needs of recipients of services across the lifespan and their family members. Training and skills development should be provided to staff, including those who provide peer support.</w:t>
      </w:r>
    </w:p>
    <w:p w14:paraId="6CF7E6CC" w14:textId="7D5E10F3" w:rsidR="005B79DE" w:rsidRDefault="005B79DE" w:rsidP="009A4F81"/>
    <w:p w14:paraId="1CBD2966" w14:textId="77777777" w:rsidR="005B79DE" w:rsidRDefault="005B79DE" w:rsidP="009A4F81"/>
    <w:sectPr w:rsidR="005B79DE" w:rsidSect="00AF2F28">
      <w:pgSz w:w="12240" w:h="15840"/>
      <w:pgMar w:top="990" w:right="81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35FDF"/>
    <w:multiLevelType w:val="hybridMultilevel"/>
    <w:tmpl w:val="6B42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BC"/>
    <w:rsid w:val="000D1A2C"/>
    <w:rsid w:val="001C014D"/>
    <w:rsid w:val="005A790D"/>
    <w:rsid w:val="005B79DE"/>
    <w:rsid w:val="007C6991"/>
    <w:rsid w:val="008711BC"/>
    <w:rsid w:val="009A4F81"/>
    <w:rsid w:val="00AF2F28"/>
    <w:rsid w:val="00B74B22"/>
    <w:rsid w:val="00C07BAC"/>
    <w:rsid w:val="00FD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622C"/>
  <w15:chartTrackingRefBased/>
  <w15:docId w15:val="{29CB33A1-69CD-4422-960C-FB9DBB5E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B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5B79DE"/>
    <w:pPr>
      <w:keepNext/>
      <w:keepLines/>
      <w:outlineLvl w:val="0"/>
    </w:pPr>
    <w:rPr>
      <w:rFonts w:ascii="Arial" w:eastAsiaTheme="majorEastAsia" w:hAnsi="Arial" w:cstheme="majorBidi"/>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BC"/>
    <w:pPr>
      <w:ind w:left="720"/>
      <w:contextualSpacing/>
    </w:pPr>
  </w:style>
  <w:style w:type="paragraph" w:customStyle="1" w:styleId="Body">
    <w:name w:val="Body"/>
    <w:rsid w:val="005B79D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eading1Char">
    <w:name w:val="Heading 1 Char"/>
    <w:basedOn w:val="DefaultParagraphFont"/>
    <w:link w:val="Heading1"/>
    <w:uiPriority w:val="9"/>
    <w:rsid w:val="005B79DE"/>
    <w:rPr>
      <w:rFonts w:ascii="Arial" w:eastAsiaTheme="majorEastAsia" w:hAnsi="Arial"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2023-04-06T20:04:00Z</dcterms:created>
  <dcterms:modified xsi:type="dcterms:W3CDTF">2023-04-11T22:36:00Z</dcterms:modified>
</cp:coreProperties>
</file>