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AC993" w14:textId="5820BC95" w:rsidR="00886314" w:rsidRDefault="00886314" w:rsidP="00886314">
      <w:pPr>
        <w:tabs>
          <w:tab w:val="center" w:pos="3754"/>
        </w:tabs>
        <w:jc w:val="center"/>
        <w:rPr>
          <w:rFonts w:ascii="Arial" w:hAnsi="Arial" w:cs="Arial"/>
          <w:b/>
          <w:bCs/>
          <w:sz w:val="40"/>
          <w:szCs w:val="40"/>
        </w:rPr>
      </w:pPr>
      <w:r>
        <w:rPr>
          <w:noProof/>
        </w:rPr>
        <w:drawing>
          <wp:anchor distT="0" distB="0" distL="114300" distR="114300" simplePos="0" relativeHeight="251658240" behindDoc="1" locked="0" layoutInCell="1" allowOverlap="1" wp14:anchorId="03CA0219" wp14:editId="24DD3489">
            <wp:simplePos x="0" y="0"/>
            <wp:positionH relativeFrom="column">
              <wp:posOffset>3810</wp:posOffset>
            </wp:positionH>
            <wp:positionV relativeFrom="paragraph">
              <wp:posOffset>3810</wp:posOffset>
            </wp:positionV>
            <wp:extent cx="586740" cy="868680"/>
            <wp:effectExtent l="0" t="0" r="3810" b="7620"/>
            <wp:wrapTight wrapText="bothSides">
              <wp:wrapPolygon edited="0">
                <wp:start x="0" y="0"/>
                <wp:lineTo x="0" y="21316"/>
                <wp:lineTo x="21039" y="21316"/>
                <wp:lineTo x="21039" y="0"/>
                <wp:lineTo x="0" y="0"/>
              </wp:wrapPolygon>
            </wp:wrapTight>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586740" cy="868680"/>
                    </a:xfrm>
                    <a:prstGeom prst="rect">
                      <a:avLst/>
                    </a:prstGeom>
                  </pic:spPr>
                </pic:pic>
              </a:graphicData>
            </a:graphic>
            <wp14:sizeRelH relativeFrom="margin">
              <wp14:pctWidth>0</wp14:pctWidth>
            </wp14:sizeRelH>
            <wp14:sizeRelV relativeFrom="margin">
              <wp14:pctHeight>0</wp14:pctHeight>
            </wp14:sizeRelV>
          </wp:anchor>
        </w:drawing>
      </w:r>
      <w:r w:rsidRPr="007F6D14">
        <w:rPr>
          <w:rFonts w:ascii="Arial" w:hAnsi="Arial" w:cs="Arial"/>
          <w:b/>
          <w:bCs/>
          <w:sz w:val="40"/>
          <w:szCs w:val="40"/>
        </w:rPr>
        <w:t>NEVADA GOVERNOR’S COUNCIL ON</w:t>
      </w:r>
      <w:r w:rsidRPr="007F6D14">
        <w:rPr>
          <w:rFonts w:ascii="Arial" w:hAnsi="Arial" w:cs="Arial"/>
          <w:b/>
          <w:bCs/>
          <w:sz w:val="40"/>
          <w:szCs w:val="40"/>
        </w:rPr>
        <w:tab/>
        <w:t>DEVELOPMENTAL DISABILITIES</w:t>
      </w:r>
    </w:p>
    <w:p w14:paraId="7AEF802F" w14:textId="51158608" w:rsidR="00886314" w:rsidRDefault="00886314" w:rsidP="00886314">
      <w:pPr>
        <w:tabs>
          <w:tab w:val="center" w:pos="3754"/>
        </w:tabs>
        <w:jc w:val="center"/>
        <w:rPr>
          <w:rFonts w:ascii="Arial" w:hAnsi="Arial" w:cs="Arial"/>
          <w:b/>
          <w:bCs/>
          <w:sz w:val="40"/>
          <w:szCs w:val="40"/>
        </w:rPr>
      </w:pPr>
    </w:p>
    <w:p w14:paraId="41C3BD98" w14:textId="126C4B54" w:rsidR="00886314" w:rsidRPr="00886314" w:rsidRDefault="00886314" w:rsidP="00886314">
      <w:pPr>
        <w:tabs>
          <w:tab w:val="center" w:pos="3754"/>
        </w:tabs>
        <w:jc w:val="center"/>
        <w:rPr>
          <w:rFonts w:ascii="Arial" w:hAnsi="Arial" w:cs="Arial"/>
          <w:b/>
          <w:bCs/>
          <w:sz w:val="40"/>
          <w:szCs w:val="40"/>
        </w:rPr>
      </w:pPr>
      <w:r w:rsidRPr="00886314">
        <w:rPr>
          <w:rFonts w:ascii="Arial" w:hAnsi="Arial" w:cs="Arial"/>
          <w:b/>
          <w:bCs/>
          <w:sz w:val="40"/>
          <w:szCs w:val="40"/>
        </w:rPr>
        <w:t xml:space="preserve">Position on </w:t>
      </w:r>
      <w:r w:rsidR="00FE26E0">
        <w:rPr>
          <w:rFonts w:ascii="Arial" w:hAnsi="Arial" w:cs="Arial"/>
          <w:b/>
          <w:bCs/>
          <w:sz w:val="40"/>
          <w:szCs w:val="40"/>
        </w:rPr>
        <w:t>Vision Care for Individuals with Intellectual and/or Developmental Disabilities</w:t>
      </w:r>
    </w:p>
    <w:p w14:paraId="18B0C72E" w14:textId="77777777" w:rsidR="003955DB" w:rsidRDefault="003955DB" w:rsidP="003955DB">
      <w:pPr>
        <w:pStyle w:val="Heading1"/>
      </w:pPr>
    </w:p>
    <w:p w14:paraId="66A76AD6" w14:textId="2FEACEC8" w:rsidR="00F45CD0" w:rsidRDefault="00FE26E0" w:rsidP="00FE26E0">
      <w:pPr>
        <w:jc w:val="both"/>
        <w:rPr>
          <w:rFonts w:ascii="Arial" w:hAnsi="Arial" w:cs="Arial"/>
          <w:color w:val="000000"/>
          <w:sz w:val="24"/>
        </w:rPr>
      </w:pPr>
      <w:r w:rsidRPr="00FE26E0">
        <w:rPr>
          <w:rFonts w:ascii="Arial" w:hAnsi="Arial" w:cs="Arial"/>
          <w:color w:val="000000"/>
          <w:sz w:val="24"/>
        </w:rPr>
        <w:t>Vision care is a critical component of overall health and quality of life. Individuals with intellectual and developmental disabilities (I/DD) often face unique challenges in accessing adequate vision care services. Studies indicate that people with I/DD experience a higher prevalence of vision problems compared to the general population, including refractive errors, strabismus, cataracts, and other eye health issues. Unfortunately, many face barriers such as lack of specialized providers, inadequate screening, communication difficulties, and limited awareness of the importance of routine eye exams. Unaddressed vision impairments can negatively impact learning, communication, mobility, and independence, exacerbating existing challenges faced by this population.</w:t>
      </w:r>
    </w:p>
    <w:p w14:paraId="71574EF8" w14:textId="77777777" w:rsidR="00FE26E0" w:rsidRPr="003955DB" w:rsidRDefault="00FE26E0" w:rsidP="00FE26E0">
      <w:pPr>
        <w:jc w:val="both"/>
      </w:pPr>
    </w:p>
    <w:p w14:paraId="17286B91" w14:textId="6F69F3CA" w:rsidR="00D02CB7" w:rsidRPr="00691803" w:rsidRDefault="00D02CB7" w:rsidP="00FE26E0">
      <w:pPr>
        <w:pStyle w:val="Heading1"/>
        <w:jc w:val="both"/>
        <w:rPr>
          <w:rStyle w:val="Strong"/>
        </w:rPr>
      </w:pPr>
      <w:r w:rsidRPr="00691803">
        <w:rPr>
          <w:rStyle w:val="Strong"/>
        </w:rPr>
        <w:t xml:space="preserve">The Nevada Governor’s Council on Developmental Disabilities (NGCDD) </w:t>
      </w:r>
      <w:r w:rsidR="00FE26E0" w:rsidRPr="00FE26E0">
        <w:rPr>
          <w:b/>
          <w:bCs/>
        </w:rPr>
        <w:t>recognizes that equitable access to comprehensive vision care is essential to promote the health, inclusion, and empowerment of individuals with I/DD. The Council supports efforts to increase awareness, improve screening and diagnostic services, and ensure that vision care providers are trained and equipped to serve people with I/DD with dignity and respect. NGCDD advocates for person-centered approaches that consider the unique needs of individuals with I/DD and their families or caregivers.</w:t>
      </w:r>
    </w:p>
    <w:p w14:paraId="3F25D7E2" w14:textId="04B34F54" w:rsidR="00C16E7C" w:rsidRPr="00886314" w:rsidRDefault="00C16E7C" w:rsidP="00D02CB7">
      <w:pPr>
        <w:pStyle w:val="NoSpacing"/>
        <w:jc w:val="both"/>
        <w:rPr>
          <w:rFonts w:ascii="Arial" w:hAnsi="Arial" w:cs="Arial"/>
          <w:b/>
          <w:bCs/>
        </w:rPr>
      </w:pPr>
    </w:p>
    <w:p w14:paraId="4D322F2E" w14:textId="39C362FD" w:rsidR="00886314" w:rsidRPr="00886314" w:rsidRDefault="00886314" w:rsidP="00886314">
      <w:pPr>
        <w:tabs>
          <w:tab w:val="center" w:pos="3754"/>
        </w:tabs>
        <w:rPr>
          <w:rFonts w:ascii="Arial" w:hAnsi="Arial" w:cs="Arial"/>
          <w:sz w:val="24"/>
        </w:rPr>
      </w:pPr>
      <w:r w:rsidRPr="00886314">
        <w:rPr>
          <w:rFonts w:ascii="Arial" w:hAnsi="Arial" w:cs="Arial"/>
          <w:b/>
          <w:bCs/>
          <w:sz w:val="24"/>
          <w:u w:val="single"/>
        </w:rPr>
        <w:t>Policy Recommendations:</w:t>
      </w:r>
    </w:p>
    <w:p w14:paraId="6047D631" w14:textId="77777777" w:rsidR="00FE26E0" w:rsidRPr="00FE26E0" w:rsidRDefault="00FE26E0" w:rsidP="00FE26E0">
      <w:pPr>
        <w:pStyle w:val="ListParagraph"/>
        <w:numPr>
          <w:ilvl w:val="0"/>
          <w:numId w:val="14"/>
        </w:numPr>
        <w:tabs>
          <w:tab w:val="center" w:pos="3754"/>
        </w:tabs>
        <w:spacing w:after="120"/>
        <w:contextualSpacing w:val="0"/>
        <w:rPr>
          <w:rFonts w:ascii="Arial" w:hAnsi="Arial" w:cs="Arial"/>
          <w:sz w:val="24"/>
        </w:rPr>
      </w:pPr>
      <w:r w:rsidRPr="00FE26E0">
        <w:rPr>
          <w:rFonts w:ascii="Arial" w:hAnsi="Arial" w:cs="Arial"/>
          <w:b/>
          <w:bCs/>
          <w:sz w:val="24"/>
        </w:rPr>
        <w:t>Expand Access to Specialized Vision Care Services:</w:t>
      </w:r>
      <w:r w:rsidRPr="00FE26E0">
        <w:rPr>
          <w:rFonts w:ascii="Arial" w:hAnsi="Arial" w:cs="Arial"/>
          <w:sz w:val="24"/>
        </w:rPr>
        <w:t xml:space="preserve"> Increase funding and support for eye care providers trained in working with individuals with I/DD, including mobile or community-based screening programs to reach underserved populations.</w:t>
      </w:r>
    </w:p>
    <w:p w14:paraId="3C48B6B3" w14:textId="77777777" w:rsidR="00FE26E0" w:rsidRPr="00FE26E0" w:rsidRDefault="00FE26E0" w:rsidP="00FE26E0">
      <w:pPr>
        <w:pStyle w:val="ListParagraph"/>
        <w:numPr>
          <w:ilvl w:val="0"/>
          <w:numId w:val="14"/>
        </w:numPr>
        <w:tabs>
          <w:tab w:val="center" w:pos="3754"/>
        </w:tabs>
        <w:spacing w:after="120"/>
        <w:contextualSpacing w:val="0"/>
        <w:rPr>
          <w:rFonts w:ascii="Arial" w:hAnsi="Arial" w:cs="Arial"/>
          <w:sz w:val="24"/>
        </w:rPr>
      </w:pPr>
      <w:r w:rsidRPr="00FE26E0">
        <w:rPr>
          <w:rFonts w:ascii="Arial" w:hAnsi="Arial" w:cs="Arial"/>
          <w:b/>
          <w:bCs/>
          <w:sz w:val="24"/>
        </w:rPr>
        <w:t xml:space="preserve">Implement Mandatory Vision Screening and Early Intervention: </w:t>
      </w:r>
      <w:r w:rsidRPr="00FE26E0">
        <w:rPr>
          <w:rFonts w:ascii="Arial" w:hAnsi="Arial" w:cs="Arial"/>
          <w:sz w:val="24"/>
        </w:rPr>
        <w:t>Establish protocols for routine, developmentally appropriate vision screenings for children and adults with I/DD in schools, residential facilities, and healthcare settings to identify vision issues early and provide timely treatment.</w:t>
      </w:r>
    </w:p>
    <w:p w14:paraId="27D9CC3D" w14:textId="77777777" w:rsidR="00FE26E0" w:rsidRPr="00FE26E0" w:rsidRDefault="00FE26E0" w:rsidP="00FE26E0">
      <w:pPr>
        <w:pStyle w:val="ListParagraph"/>
        <w:numPr>
          <w:ilvl w:val="0"/>
          <w:numId w:val="14"/>
        </w:numPr>
        <w:tabs>
          <w:tab w:val="center" w:pos="3754"/>
        </w:tabs>
        <w:spacing w:after="120"/>
        <w:contextualSpacing w:val="0"/>
        <w:rPr>
          <w:rFonts w:ascii="Arial" w:hAnsi="Arial" w:cs="Arial"/>
          <w:sz w:val="24"/>
        </w:rPr>
      </w:pPr>
      <w:r w:rsidRPr="00FE26E0">
        <w:rPr>
          <w:rFonts w:ascii="Arial" w:hAnsi="Arial" w:cs="Arial"/>
          <w:b/>
          <w:bCs/>
          <w:sz w:val="24"/>
        </w:rPr>
        <w:t xml:space="preserve">Enhance Provider Education and Training: </w:t>
      </w:r>
      <w:r w:rsidRPr="00FE26E0">
        <w:rPr>
          <w:rFonts w:ascii="Arial" w:hAnsi="Arial" w:cs="Arial"/>
          <w:sz w:val="24"/>
        </w:rPr>
        <w:t>Require and incentivize continuing education for optometrists, ophthalmologists, and related healthcare professionals on best practices for assessing and treating patients with I/DD, including communication techniques and accommodation strategies.</w:t>
      </w:r>
    </w:p>
    <w:p w14:paraId="7CA962B5" w14:textId="77777777" w:rsidR="00FE26E0" w:rsidRPr="00FE26E0" w:rsidRDefault="00FE26E0" w:rsidP="00FE26E0">
      <w:pPr>
        <w:pStyle w:val="ListParagraph"/>
        <w:numPr>
          <w:ilvl w:val="0"/>
          <w:numId w:val="14"/>
        </w:numPr>
        <w:tabs>
          <w:tab w:val="center" w:pos="3754"/>
        </w:tabs>
        <w:spacing w:after="120"/>
        <w:contextualSpacing w:val="0"/>
        <w:rPr>
          <w:rFonts w:ascii="Arial" w:hAnsi="Arial" w:cs="Arial"/>
          <w:sz w:val="24"/>
        </w:rPr>
      </w:pPr>
      <w:r w:rsidRPr="00FE26E0">
        <w:rPr>
          <w:rFonts w:ascii="Arial" w:hAnsi="Arial" w:cs="Arial"/>
          <w:b/>
          <w:bCs/>
          <w:sz w:val="24"/>
        </w:rPr>
        <w:t>Increase Public Awareness and Family Education:</w:t>
      </w:r>
      <w:r w:rsidRPr="00FE26E0">
        <w:rPr>
          <w:rFonts w:ascii="Arial" w:hAnsi="Arial" w:cs="Arial"/>
          <w:sz w:val="24"/>
        </w:rPr>
        <w:t xml:space="preserve"> Promote educational campaigns to inform families, caregivers, and service providers about the importance of vision care and available resources for individuals with I/DD.</w:t>
      </w:r>
    </w:p>
    <w:p w14:paraId="131D7AE0" w14:textId="78638D02" w:rsidR="00886314" w:rsidRPr="00FE26E0" w:rsidRDefault="00FE26E0" w:rsidP="00FE26E0">
      <w:pPr>
        <w:pStyle w:val="ListParagraph"/>
        <w:numPr>
          <w:ilvl w:val="0"/>
          <w:numId w:val="14"/>
        </w:numPr>
        <w:tabs>
          <w:tab w:val="center" w:pos="3754"/>
        </w:tabs>
        <w:spacing w:after="120"/>
        <w:contextualSpacing w:val="0"/>
        <w:rPr>
          <w:rFonts w:ascii="Arial" w:hAnsi="Arial" w:cs="Arial"/>
          <w:sz w:val="24"/>
        </w:rPr>
      </w:pPr>
      <w:r w:rsidRPr="00FE26E0">
        <w:rPr>
          <w:rFonts w:ascii="Arial" w:hAnsi="Arial" w:cs="Arial"/>
          <w:b/>
          <w:bCs/>
          <w:sz w:val="24"/>
        </w:rPr>
        <w:t>Ensure Coverage and Affordability:</w:t>
      </w:r>
      <w:r w:rsidRPr="00FE26E0">
        <w:rPr>
          <w:rFonts w:ascii="Arial" w:hAnsi="Arial" w:cs="Arial"/>
          <w:sz w:val="24"/>
        </w:rPr>
        <w:t xml:space="preserve"> Advocate for Medicaid, Medicare, and private insurers to cover comprehensive vision care services—including exams, glasses, surgeries, and low vision aids—without undue restrictions or barriers for individuals with I/DD.</w:t>
      </w:r>
    </w:p>
    <w:p w14:paraId="0AC28FF8" w14:textId="77777777" w:rsidR="00FE26E0" w:rsidRDefault="00FE26E0" w:rsidP="00AE24E6">
      <w:pPr>
        <w:tabs>
          <w:tab w:val="center" w:pos="3754"/>
        </w:tabs>
        <w:rPr>
          <w:rFonts w:ascii="Arial" w:hAnsi="Arial" w:cs="Arial"/>
          <w:sz w:val="24"/>
        </w:rPr>
      </w:pPr>
    </w:p>
    <w:p w14:paraId="590737A2" w14:textId="6E4FE9A0" w:rsidR="00FE26E0" w:rsidRDefault="00886314" w:rsidP="00AE24E6">
      <w:pPr>
        <w:tabs>
          <w:tab w:val="center" w:pos="3754"/>
        </w:tabs>
      </w:pPr>
      <w:r>
        <w:rPr>
          <w:rFonts w:ascii="Arial" w:hAnsi="Arial" w:cs="Arial"/>
          <w:sz w:val="24"/>
        </w:rPr>
        <w:t xml:space="preserve">Last Review Date: </w:t>
      </w:r>
    </w:p>
    <w:sectPr w:rsidR="0018787E" w:rsidSect="00FE26E0">
      <w:pgSz w:w="12240" w:h="15840"/>
      <w:pgMar w:top="810" w:right="1080" w:bottom="108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E57E9"/>
    <w:multiLevelType w:val="hybridMultilevel"/>
    <w:tmpl w:val="918C2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67BB1"/>
    <w:multiLevelType w:val="hybridMultilevel"/>
    <w:tmpl w:val="A0B270F8"/>
    <w:lvl w:ilvl="0" w:tplc="80BE655C">
      <w:start w:val="1"/>
      <w:numFmt w:val="decimal"/>
      <w:lvlText w:val="%1."/>
      <w:lvlJc w:val="left"/>
      <w:pPr>
        <w:tabs>
          <w:tab w:val="num" w:pos="720"/>
        </w:tabs>
        <w:ind w:left="720" w:hanging="360"/>
      </w:pPr>
      <w:rPr>
        <w:rFonts w:hint="default"/>
        <w:sz w:val="24"/>
        <w:szCs w:val="24"/>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F339B4"/>
    <w:multiLevelType w:val="hybridMultilevel"/>
    <w:tmpl w:val="EB0A5C1A"/>
    <w:lvl w:ilvl="0" w:tplc="80BE655C">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A620F7"/>
    <w:multiLevelType w:val="hybridMultilevel"/>
    <w:tmpl w:val="C9B0DC52"/>
    <w:lvl w:ilvl="0" w:tplc="9AC05E08">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433CBE"/>
    <w:multiLevelType w:val="hybridMultilevel"/>
    <w:tmpl w:val="248431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6CB0501"/>
    <w:multiLevelType w:val="hybridMultilevel"/>
    <w:tmpl w:val="4E405C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ACE64E9"/>
    <w:multiLevelType w:val="hybridMultilevel"/>
    <w:tmpl w:val="3B9A10F4"/>
    <w:lvl w:ilvl="0" w:tplc="80BE655C">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895A0D"/>
    <w:multiLevelType w:val="hybridMultilevel"/>
    <w:tmpl w:val="C49AE3E8"/>
    <w:lvl w:ilvl="0" w:tplc="80BE655C">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26780C"/>
    <w:multiLevelType w:val="hybridMultilevel"/>
    <w:tmpl w:val="7BC229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7612B6"/>
    <w:multiLevelType w:val="hybridMultilevel"/>
    <w:tmpl w:val="0E948CCE"/>
    <w:lvl w:ilvl="0" w:tplc="80BE655C">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0A08E5"/>
    <w:multiLevelType w:val="hybridMultilevel"/>
    <w:tmpl w:val="F9BE8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6A5929"/>
    <w:multiLevelType w:val="hybridMultilevel"/>
    <w:tmpl w:val="66DC5BFC"/>
    <w:lvl w:ilvl="0" w:tplc="80BE655C">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BF73D2"/>
    <w:multiLevelType w:val="hybridMultilevel"/>
    <w:tmpl w:val="7CCE8D3E"/>
    <w:lvl w:ilvl="0" w:tplc="80BE655C">
      <w:start w:val="1"/>
      <w:numFmt w:val="decimal"/>
      <w:lvlText w:val="%1."/>
      <w:lvlJc w:val="left"/>
      <w:pPr>
        <w:ind w:left="720" w:hanging="360"/>
      </w:pPr>
      <w:rPr>
        <w:rFonts w:hint="default"/>
        <w:sz w:val="24"/>
        <w:szCs w:val="24"/>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7EB35BFD"/>
    <w:multiLevelType w:val="hybridMultilevel"/>
    <w:tmpl w:val="CDB8B5F8"/>
    <w:lvl w:ilvl="0" w:tplc="80BE655C">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1130165">
    <w:abstractNumId w:val="13"/>
  </w:num>
  <w:num w:numId="2" w16cid:durableId="1825317407">
    <w:abstractNumId w:val="7"/>
  </w:num>
  <w:num w:numId="3" w16cid:durableId="807550699">
    <w:abstractNumId w:val="11"/>
  </w:num>
  <w:num w:numId="4" w16cid:durableId="1547373397">
    <w:abstractNumId w:val="9"/>
  </w:num>
  <w:num w:numId="5" w16cid:durableId="1101027578">
    <w:abstractNumId w:val="6"/>
  </w:num>
  <w:num w:numId="6" w16cid:durableId="1917670552">
    <w:abstractNumId w:val="2"/>
  </w:num>
  <w:num w:numId="7" w16cid:durableId="751590346">
    <w:abstractNumId w:val="3"/>
  </w:num>
  <w:num w:numId="8" w16cid:durableId="448356837">
    <w:abstractNumId w:val="1"/>
  </w:num>
  <w:num w:numId="9" w16cid:durableId="379404735">
    <w:abstractNumId w:val="5"/>
  </w:num>
  <w:num w:numId="10" w16cid:durableId="243345194">
    <w:abstractNumId w:val="12"/>
  </w:num>
  <w:num w:numId="11" w16cid:durableId="76370805">
    <w:abstractNumId w:val="0"/>
  </w:num>
  <w:num w:numId="12" w16cid:durableId="1624263499">
    <w:abstractNumId w:val="8"/>
  </w:num>
  <w:num w:numId="13" w16cid:durableId="1902015903">
    <w:abstractNumId w:val="4"/>
  </w:num>
  <w:num w:numId="14" w16cid:durableId="774120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314"/>
    <w:rsid w:val="00010120"/>
    <w:rsid w:val="000D1A2C"/>
    <w:rsid w:val="001014F3"/>
    <w:rsid w:val="001C014D"/>
    <w:rsid w:val="00272555"/>
    <w:rsid w:val="00272A6B"/>
    <w:rsid w:val="003128E7"/>
    <w:rsid w:val="003955DB"/>
    <w:rsid w:val="00786A8C"/>
    <w:rsid w:val="00886314"/>
    <w:rsid w:val="009E2AA4"/>
    <w:rsid w:val="00AE24E6"/>
    <w:rsid w:val="00B74B22"/>
    <w:rsid w:val="00C07BAC"/>
    <w:rsid w:val="00C16E7C"/>
    <w:rsid w:val="00D02CB7"/>
    <w:rsid w:val="00D04F54"/>
    <w:rsid w:val="00D16531"/>
    <w:rsid w:val="00ED1A73"/>
    <w:rsid w:val="00F4242B"/>
    <w:rsid w:val="00F45CD0"/>
    <w:rsid w:val="00FE2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5AFC4"/>
  <w15:chartTrackingRefBased/>
  <w15:docId w15:val="{B040C01C-C698-43B0-BC1C-8EEF8B172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314"/>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autoRedefine/>
    <w:uiPriority w:val="9"/>
    <w:qFormat/>
    <w:rsid w:val="003955DB"/>
    <w:pPr>
      <w:keepNext/>
      <w:keepLines/>
      <w:outlineLvl w:val="0"/>
    </w:pPr>
    <w:rPr>
      <w:rFonts w:ascii="Arial" w:hAnsi="Arial" w:cs="Arial"/>
      <w:color w:val="00000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6314"/>
    <w:pPr>
      <w:ind w:left="720"/>
      <w:contextualSpacing/>
    </w:pPr>
  </w:style>
  <w:style w:type="paragraph" w:styleId="NormalWeb">
    <w:name w:val="Normal (Web)"/>
    <w:basedOn w:val="Normal"/>
    <w:uiPriority w:val="99"/>
    <w:semiHidden/>
    <w:unhideWhenUsed/>
    <w:rsid w:val="00886314"/>
    <w:pPr>
      <w:widowControl/>
      <w:autoSpaceDE/>
      <w:autoSpaceDN/>
      <w:adjustRightInd/>
      <w:spacing w:before="100" w:beforeAutospacing="1" w:after="100" w:afterAutospacing="1"/>
    </w:pPr>
    <w:rPr>
      <w:sz w:val="24"/>
    </w:rPr>
  </w:style>
  <w:style w:type="paragraph" w:styleId="NoSpacing">
    <w:name w:val="No Spacing"/>
    <w:uiPriority w:val="99"/>
    <w:qFormat/>
    <w:rsid w:val="00010120"/>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3955DB"/>
    <w:rPr>
      <w:rFonts w:ascii="Arial" w:eastAsia="Times New Roman" w:hAnsi="Arial" w:cs="Arial"/>
      <w:color w:val="000000"/>
      <w:sz w:val="24"/>
      <w:szCs w:val="24"/>
    </w:rPr>
  </w:style>
  <w:style w:type="character" w:styleId="Strong">
    <w:name w:val="Strong"/>
    <w:qFormat/>
    <w:rsid w:val="00D02C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572683">
      <w:bodyDiv w:val="1"/>
      <w:marLeft w:val="0"/>
      <w:marRight w:val="0"/>
      <w:marTop w:val="0"/>
      <w:marBottom w:val="0"/>
      <w:divBdr>
        <w:top w:val="none" w:sz="0" w:space="0" w:color="auto"/>
        <w:left w:val="none" w:sz="0" w:space="0" w:color="auto"/>
        <w:bottom w:val="none" w:sz="0" w:space="0" w:color="auto"/>
        <w:right w:val="none" w:sz="0" w:space="0" w:color="auto"/>
      </w:divBdr>
    </w:div>
    <w:div w:id="1274704537">
      <w:bodyDiv w:val="1"/>
      <w:marLeft w:val="0"/>
      <w:marRight w:val="0"/>
      <w:marTop w:val="0"/>
      <w:marBottom w:val="0"/>
      <w:divBdr>
        <w:top w:val="none" w:sz="0" w:space="0" w:color="auto"/>
        <w:left w:val="none" w:sz="0" w:space="0" w:color="auto"/>
        <w:bottom w:val="none" w:sz="0" w:space="0" w:color="auto"/>
        <w:right w:val="none" w:sz="0" w:space="0" w:color="auto"/>
      </w:divBdr>
    </w:div>
    <w:div w:id="1865553266">
      <w:bodyDiv w:val="1"/>
      <w:marLeft w:val="0"/>
      <w:marRight w:val="0"/>
      <w:marTop w:val="0"/>
      <w:marBottom w:val="0"/>
      <w:divBdr>
        <w:top w:val="none" w:sz="0" w:space="0" w:color="auto"/>
        <w:left w:val="none" w:sz="0" w:space="0" w:color="auto"/>
        <w:bottom w:val="none" w:sz="0" w:space="0" w:color="auto"/>
        <w:right w:val="none" w:sz="0" w:space="0" w:color="auto"/>
      </w:divBdr>
    </w:div>
    <w:div w:id="1959408891">
      <w:bodyDiv w:val="1"/>
      <w:marLeft w:val="0"/>
      <w:marRight w:val="0"/>
      <w:marTop w:val="0"/>
      <w:marBottom w:val="0"/>
      <w:divBdr>
        <w:top w:val="none" w:sz="0" w:space="0" w:color="auto"/>
        <w:left w:val="none" w:sz="0" w:space="0" w:color="auto"/>
        <w:bottom w:val="none" w:sz="0" w:space="0" w:color="auto"/>
        <w:right w:val="none" w:sz="0" w:space="0" w:color="auto"/>
      </w:divBdr>
    </w:div>
    <w:div w:id="203688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414</Words>
  <Characters>2420</Characters>
  <Application>Microsoft Office Word</Application>
  <DocSecurity>0</DocSecurity>
  <Lines>45</Lines>
  <Paragraphs>33</Paragraphs>
  <ScaleCrop>false</ScaleCrop>
  <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 Nielsen</dc:creator>
  <cp:keywords/>
  <dc:description/>
  <cp:lastModifiedBy>Catherine M. Nielsen</cp:lastModifiedBy>
  <cp:revision>2</cp:revision>
  <dcterms:created xsi:type="dcterms:W3CDTF">2025-06-10T14:48:00Z</dcterms:created>
  <dcterms:modified xsi:type="dcterms:W3CDTF">2025-06-10T14:48:00Z</dcterms:modified>
</cp:coreProperties>
</file>