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A38D" w14:textId="77777777" w:rsidR="00674351" w:rsidRDefault="00674351" w:rsidP="00674351">
      <w:pPr>
        <w:pStyle w:val="Title"/>
        <w:jc w:val="center"/>
        <w:rPr>
          <w:rStyle w:val="BookTitle"/>
        </w:rPr>
      </w:pPr>
    </w:p>
    <w:p w14:paraId="0FB713D6" w14:textId="77777777" w:rsidR="00674351" w:rsidRDefault="00674351" w:rsidP="00674351">
      <w:pPr>
        <w:pStyle w:val="Title"/>
        <w:jc w:val="center"/>
        <w:rPr>
          <w:rStyle w:val="BookTitle"/>
        </w:rPr>
      </w:pPr>
    </w:p>
    <w:p w14:paraId="4CC04D7D" w14:textId="77777777" w:rsidR="00674351" w:rsidRDefault="00674351" w:rsidP="00674351">
      <w:pPr>
        <w:pStyle w:val="Title"/>
        <w:jc w:val="center"/>
        <w:rPr>
          <w:rStyle w:val="BookTitle"/>
        </w:rPr>
      </w:pPr>
    </w:p>
    <w:p w14:paraId="41AC1787" w14:textId="7D80AED6" w:rsidR="00674351" w:rsidRPr="00674351" w:rsidRDefault="00674351" w:rsidP="00674351">
      <w:pPr>
        <w:pStyle w:val="Title"/>
        <w:jc w:val="center"/>
        <w:rPr>
          <w:rStyle w:val="BookTitle"/>
        </w:rPr>
      </w:pPr>
      <w:r w:rsidRPr="00674351">
        <w:rPr>
          <w:rStyle w:val="BookTitle"/>
        </w:rPr>
        <w:t>2025 Legislative Session Report: Legislative Actions Affecting the Disability Community in Nevada</w:t>
      </w:r>
    </w:p>
    <w:p w14:paraId="70A9277A" w14:textId="77777777" w:rsidR="00674351" w:rsidRDefault="00674351" w:rsidP="00674351">
      <w:pPr>
        <w:pStyle w:val="Title"/>
        <w:jc w:val="center"/>
        <w:rPr>
          <w:rStyle w:val="BookTitle"/>
        </w:rPr>
      </w:pPr>
    </w:p>
    <w:p w14:paraId="09F3CB91" w14:textId="77777777" w:rsidR="00674351" w:rsidRDefault="00674351" w:rsidP="00674351">
      <w:pPr>
        <w:pStyle w:val="Title"/>
        <w:jc w:val="center"/>
        <w:rPr>
          <w:rStyle w:val="BookTitle"/>
        </w:rPr>
      </w:pPr>
    </w:p>
    <w:p w14:paraId="53B3B40A" w14:textId="77777777" w:rsidR="00674351" w:rsidRDefault="00674351" w:rsidP="00674351">
      <w:pPr>
        <w:pStyle w:val="Title"/>
        <w:jc w:val="center"/>
        <w:rPr>
          <w:rStyle w:val="BookTitle"/>
        </w:rPr>
      </w:pPr>
    </w:p>
    <w:p w14:paraId="421CEA65" w14:textId="77777777" w:rsidR="00674351" w:rsidRDefault="00674351" w:rsidP="00674351">
      <w:pPr>
        <w:pStyle w:val="Title"/>
        <w:jc w:val="center"/>
        <w:rPr>
          <w:rStyle w:val="BookTitle"/>
        </w:rPr>
      </w:pPr>
    </w:p>
    <w:p w14:paraId="6A249893" w14:textId="300EC80A" w:rsidR="00FD120F" w:rsidRPr="00674351" w:rsidRDefault="00FD120F" w:rsidP="00674351">
      <w:pPr>
        <w:pStyle w:val="Title"/>
        <w:jc w:val="center"/>
        <w:rPr>
          <w:rStyle w:val="BookTitle"/>
        </w:rPr>
      </w:pPr>
      <w:r w:rsidRPr="00674351">
        <w:rPr>
          <w:rStyle w:val="BookTitle"/>
        </w:rPr>
        <w:t>Nevada Governor’s Council on Developmental Disabilities</w:t>
      </w:r>
    </w:p>
    <w:p w14:paraId="55D62FA9" w14:textId="77777777" w:rsidR="00674351" w:rsidRDefault="00674351" w:rsidP="00674351">
      <w:pPr>
        <w:pStyle w:val="Title"/>
        <w:jc w:val="center"/>
        <w:rPr>
          <w:rStyle w:val="BookTitle"/>
        </w:rPr>
      </w:pPr>
    </w:p>
    <w:p w14:paraId="3B4BFAC7" w14:textId="77777777" w:rsidR="00674351" w:rsidRDefault="00674351" w:rsidP="00674351">
      <w:pPr>
        <w:pStyle w:val="Title"/>
        <w:jc w:val="center"/>
        <w:rPr>
          <w:rStyle w:val="BookTitle"/>
        </w:rPr>
      </w:pPr>
    </w:p>
    <w:p w14:paraId="7A2E7D36" w14:textId="77777777" w:rsidR="00674351" w:rsidRDefault="00674351" w:rsidP="00674351">
      <w:pPr>
        <w:pStyle w:val="Title"/>
        <w:jc w:val="center"/>
        <w:rPr>
          <w:rStyle w:val="BookTitle"/>
        </w:rPr>
      </w:pPr>
    </w:p>
    <w:p w14:paraId="37754948" w14:textId="47D05DD9" w:rsidR="00674351" w:rsidRDefault="00FD120F" w:rsidP="00674351">
      <w:pPr>
        <w:pStyle w:val="Title"/>
        <w:jc w:val="center"/>
        <w:rPr>
          <w:rStyle w:val="BookTitle"/>
        </w:rPr>
      </w:pPr>
      <w:r w:rsidRPr="00674351">
        <w:rPr>
          <w:rStyle w:val="BookTitle"/>
        </w:rPr>
        <w:t>June 2025</w:t>
      </w:r>
    </w:p>
    <w:p w14:paraId="1FAD3250" w14:textId="77777777" w:rsidR="00674351" w:rsidRDefault="00674351">
      <w:pPr>
        <w:rPr>
          <w:rStyle w:val="BookTitle"/>
          <w:rFonts w:asciiTheme="majorHAnsi" w:eastAsiaTheme="majorEastAsia" w:hAnsiTheme="majorHAnsi" w:cstheme="majorBidi"/>
          <w:kern w:val="28"/>
          <w:sz w:val="56"/>
          <w:szCs w:val="56"/>
        </w:rPr>
      </w:pPr>
      <w:r>
        <w:rPr>
          <w:rStyle w:val="BookTitle"/>
        </w:rPr>
        <w:br w:type="page"/>
      </w:r>
    </w:p>
    <w:p w14:paraId="2B4E8B3D" w14:textId="5D74B6E7" w:rsidR="00FD120F" w:rsidRPr="00674351" w:rsidRDefault="00FD120F" w:rsidP="00674351">
      <w:pPr>
        <w:pStyle w:val="Heading1"/>
        <w:jc w:val="center"/>
        <w:rPr>
          <w:sz w:val="48"/>
          <w:szCs w:val="48"/>
        </w:rPr>
      </w:pPr>
      <w:r w:rsidRPr="00674351">
        <w:rPr>
          <w:sz w:val="48"/>
          <w:szCs w:val="48"/>
        </w:rPr>
        <w:lastRenderedPageBreak/>
        <w:t>Assembly Bills</w:t>
      </w:r>
    </w:p>
    <w:p w14:paraId="45E18C67" w14:textId="024BA6E7" w:rsidR="00FD120F" w:rsidRDefault="00FD120F" w:rsidP="00FD120F">
      <w:pPr>
        <w:pStyle w:val="Heading1"/>
      </w:pPr>
      <w:r>
        <w:t xml:space="preserve">AB 64 - </w:t>
      </w:r>
      <w:r w:rsidRPr="003D4C50">
        <w:t>Revises provisions relating to public meetings.</w:t>
      </w:r>
    </w:p>
    <w:p w14:paraId="78D4313E" w14:textId="77777777" w:rsidR="00FD120F" w:rsidRPr="003D4C50" w:rsidRDefault="00FD120F" w:rsidP="00FD120F">
      <w:r w:rsidRPr="00F1683B">
        <w:rPr>
          <w:b/>
          <w:bCs/>
        </w:rPr>
        <w:t xml:space="preserve">Plain Language: </w:t>
      </w:r>
      <w:r w:rsidRPr="003D4C50">
        <w:t>AB 64 updates Nevada’s Open Meeting Law by refining meeting definitions, remote participation rules, and disciplinary hearing procedures.</w:t>
      </w:r>
    </w:p>
    <w:p w14:paraId="7F7211F4" w14:textId="77777777" w:rsidR="00FD120F" w:rsidRPr="003D4C50" w:rsidRDefault="00FD120F" w:rsidP="00FD120F">
      <w:r w:rsidRPr="003D4C50">
        <w:t>Key provisions include:</w:t>
      </w:r>
    </w:p>
    <w:p w14:paraId="5627B659" w14:textId="77777777" w:rsidR="00FD120F" w:rsidRPr="003D4C50" w:rsidRDefault="00FD120F" w:rsidP="00FD120F">
      <w:pPr>
        <w:numPr>
          <w:ilvl w:val="0"/>
          <w:numId w:val="19"/>
        </w:numPr>
      </w:pPr>
      <w:r w:rsidRPr="003D4C50">
        <w:t>Clarifying that certain gatherings of public officials to receive legal advice and deliberate only on that advice do not count as official meetings.</w:t>
      </w:r>
    </w:p>
    <w:p w14:paraId="4C8B6626" w14:textId="77777777" w:rsidR="00FD120F" w:rsidRPr="003D4C50" w:rsidRDefault="00FD120F" w:rsidP="00FD120F">
      <w:pPr>
        <w:numPr>
          <w:ilvl w:val="0"/>
          <w:numId w:val="19"/>
        </w:numPr>
      </w:pPr>
      <w:r w:rsidRPr="003D4C50">
        <w:t>Requiring a physical location for remote meetings when adjudicating contested cases or regulations.</w:t>
      </w:r>
    </w:p>
    <w:p w14:paraId="1ADA9646" w14:textId="77777777" w:rsidR="00FD120F" w:rsidRPr="003D4C50" w:rsidRDefault="00FD120F" w:rsidP="00FD120F">
      <w:pPr>
        <w:numPr>
          <w:ilvl w:val="0"/>
          <w:numId w:val="19"/>
        </w:numPr>
      </w:pPr>
      <w:r w:rsidRPr="003D4C50">
        <w:t>Ensuring public comment instructions are read aloud when a meeting lacks a physical location.</w:t>
      </w:r>
    </w:p>
    <w:p w14:paraId="4EC3C66F" w14:textId="77777777" w:rsidR="00FD120F" w:rsidRPr="003D4C50" w:rsidRDefault="00FD120F" w:rsidP="00FD120F">
      <w:pPr>
        <w:numPr>
          <w:ilvl w:val="0"/>
          <w:numId w:val="19"/>
        </w:numPr>
      </w:pPr>
      <w:r w:rsidRPr="003D4C50">
        <w:t>Limiting defamation protections for public meeting testimony, ensuring civil liability remains possible for defamatory statements made during public comment.</w:t>
      </w:r>
    </w:p>
    <w:p w14:paraId="47A06358" w14:textId="77777777" w:rsidR="00FD120F" w:rsidRPr="003D4C50" w:rsidRDefault="00FD120F" w:rsidP="00FD120F">
      <w:pPr>
        <w:numPr>
          <w:ilvl w:val="0"/>
          <w:numId w:val="19"/>
        </w:numPr>
      </w:pPr>
      <w:r w:rsidRPr="003D4C50">
        <w:t>Allowing disciplinary investigations to remain private unless the licensee requests a public hearing.</w:t>
      </w:r>
    </w:p>
    <w:p w14:paraId="6F100AB2" w14:textId="77777777" w:rsidR="00FD120F" w:rsidRPr="003D4C50" w:rsidRDefault="00FD120F" w:rsidP="00FD120F">
      <w:pPr>
        <w:numPr>
          <w:ilvl w:val="0"/>
          <w:numId w:val="19"/>
        </w:numPr>
      </w:pPr>
      <w:r w:rsidRPr="003D4C50">
        <w:t>Mandating full Open Meeting Law compliance once a regulatory body proceeds with disciplinary action.</w:t>
      </w:r>
    </w:p>
    <w:p w14:paraId="557745CD" w14:textId="77777777" w:rsidR="00FD120F" w:rsidRPr="003D4C50" w:rsidRDefault="00FD120F" w:rsidP="00FD120F">
      <w:r w:rsidRPr="003D4C50">
        <w:t xml:space="preserve">These changes aim to increase transparency, refine legal protections, and improve public access to government meetings. </w:t>
      </w:r>
    </w:p>
    <w:p w14:paraId="5BBD9C1E" w14:textId="56FBF7E8" w:rsidR="00FD120F" w:rsidRDefault="00FD120F" w:rsidP="00FD120F">
      <w:r w:rsidRPr="00012CEA">
        <w:rPr>
          <w:b/>
          <w:bCs/>
        </w:rPr>
        <w:t>Effective Date:</w:t>
      </w:r>
      <w:r w:rsidRPr="00012CEA">
        <w:t xml:space="preserve"> </w:t>
      </w:r>
      <w:r w:rsidR="00012CEA" w:rsidRPr="00012CEA">
        <w:t>October 1, 2025.</w:t>
      </w:r>
    </w:p>
    <w:p w14:paraId="141B1227" w14:textId="77777777" w:rsidR="00FD120F" w:rsidRDefault="00FD120F" w:rsidP="00FD120F">
      <w:pPr>
        <w:pStyle w:val="Heading1"/>
      </w:pPr>
      <w:r>
        <w:t xml:space="preserve">AB 161 - </w:t>
      </w:r>
      <w:r w:rsidRPr="00F1683B">
        <w:t>Makes revisions relating to hospice care.</w:t>
      </w:r>
      <w:r>
        <w:t xml:space="preserve"> </w:t>
      </w:r>
    </w:p>
    <w:p w14:paraId="6D94212E" w14:textId="77777777" w:rsidR="00FD120F" w:rsidRPr="00F1683B" w:rsidRDefault="00FD120F" w:rsidP="00674351">
      <w:pPr>
        <w:jc w:val="both"/>
      </w:pPr>
      <w:r w:rsidRPr="00F1683B">
        <w:rPr>
          <w:b/>
          <w:bCs/>
        </w:rPr>
        <w:t xml:space="preserve">Plain Language: </w:t>
      </w:r>
      <w:r w:rsidRPr="00F1683B">
        <w:t>AB 161 strengthens patient rights and transparency in hospice care programs in Nevada. It ensures that patients have a right to receive the required level of care and mandates that hospice programs inform patients of this right.</w:t>
      </w:r>
    </w:p>
    <w:p w14:paraId="66C9D8B2" w14:textId="77777777" w:rsidR="00FD120F" w:rsidRPr="00F1683B" w:rsidRDefault="00FD120F" w:rsidP="00674351">
      <w:pPr>
        <w:jc w:val="both"/>
      </w:pPr>
      <w:r w:rsidRPr="00F1683B">
        <w:t>The bill also requires hospice programs to obtain written informed consent from patients or their representatives for all treatments and care decisions. Additionally, it establishes clear communication requirements, including:</w:t>
      </w:r>
    </w:p>
    <w:p w14:paraId="688B0F96" w14:textId="77777777" w:rsidR="00FD120F" w:rsidRPr="00F1683B" w:rsidRDefault="00FD120F" w:rsidP="00FD120F">
      <w:pPr>
        <w:numPr>
          <w:ilvl w:val="0"/>
          <w:numId w:val="4"/>
        </w:numPr>
      </w:pPr>
      <w:r w:rsidRPr="00F1683B">
        <w:t>Notifying patients or their representatives when the program files benefit claims on their behalf.</w:t>
      </w:r>
    </w:p>
    <w:p w14:paraId="39E1CF0D" w14:textId="77777777" w:rsidR="00FD120F" w:rsidRPr="00F1683B" w:rsidRDefault="00FD120F" w:rsidP="00FD120F">
      <w:pPr>
        <w:numPr>
          <w:ilvl w:val="0"/>
          <w:numId w:val="4"/>
        </w:numPr>
      </w:pPr>
      <w:r w:rsidRPr="00F1683B">
        <w:t>Providing written contact information and hours of operation.</w:t>
      </w:r>
    </w:p>
    <w:p w14:paraId="26D0EC3B" w14:textId="77777777" w:rsidR="00FD120F" w:rsidRPr="00F1683B" w:rsidRDefault="00FD120F" w:rsidP="00FD120F">
      <w:pPr>
        <w:numPr>
          <w:ilvl w:val="0"/>
          <w:numId w:val="4"/>
        </w:numPr>
      </w:pPr>
      <w:r w:rsidRPr="00F1683B">
        <w:lastRenderedPageBreak/>
        <w:t>Giving at least 7 days’ notice before terminating care or shutting down the program.</w:t>
      </w:r>
    </w:p>
    <w:p w14:paraId="38036A5A" w14:textId="77777777" w:rsidR="00FD120F" w:rsidRPr="00F1683B" w:rsidRDefault="00FD120F" w:rsidP="00FD120F">
      <w:pPr>
        <w:numPr>
          <w:ilvl w:val="0"/>
          <w:numId w:val="4"/>
        </w:numPr>
      </w:pPr>
      <w:r w:rsidRPr="00F1683B">
        <w:t>Informing patients upon admission that they can file complaints with the state.</w:t>
      </w:r>
    </w:p>
    <w:p w14:paraId="7613CD24" w14:textId="77777777" w:rsidR="00FD120F" w:rsidRPr="00F1683B" w:rsidRDefault="00FD120F" w:rsidP="00674351">
      <w:pPr>
        <w:jc w:val="both"/>
      </w:pPr>
      <w:r w:rsidRPr="00F1683B">
        <w:t>By enforcing these standards, AB 161 aims to protect patient autonomy, improve transparency, and ensure consistent communication between hospice providers and patients.</w:t>
      </w:r>
    </w:p>
    <w:p w14:paraId="70B1E519" w14:textId="77777777" w:rsidR="00FD120F" w:rsidRDefault="00FD120F" w:rsidP="00674351">
      <w:pPr>
        <w:jc w:val="both"/>
      </w:pPr>
      <w:r w:rsidRPr="00F1683B">
        <w:rPr>
          <w:b/>
          <w:bCs/>
        </w:rPr>
        <w:t>Effective Date:</w:t>
      </w:r>
      <w:r>
        <w:t xml:space="preserve"> </w:t>
      </w:r>
      <w:r w:rsidRPr="00F1683B">
        <w:t>This section becomes effective upon passage and approval. 2. Sections 1 to 19, inclusive, of this act become effective: (a) Upon passage and approval for the purpose of adopting any regulations and performing any other preparatory administrative tasks that are necessary to carry out the provisions of this act; and (b) On January 1, 2026, for all other purposes.</w:t>
      </w:r>
    </w:p>
    <w:p w14:paraId="73AED635" w14:textId="77777777" w:rsidR="00FD120F" w:rsidRDefault="00FD120F" w:rsidP="00FD120F">
      <w:pPr>
        <w:pStyle w:val="Heading1"/>
      </w:pPr>
      <w:r>
        <w:t>AB 177 - Makes various changes relating to audiology, fitting and dispensing hearing aids and speech-language pathology.</w:t>
      </w:r>
    </w:p>
    <w:p w14:paraId="155C9F46" w14:textId="77777777" w:rsidR="00FD120F" w:rsidRPr="00CA3BF7" w:rsidRDefault="00FD120F" w:rsidP="00FD120F">
      <w:r w:rsidRPr="00F1683B">
        <w:rPr>
          <w:b/>
          <w:bCs/>
        </w:rPr>
        <w:t xml:space="preserve">Plain Language: </w:t>
      </w:r>
      <w:r w:rsidRPr="00CA3BF7">
        <w:t>AB 177 makes several updates to audiology, speech-language pathology, and hearing aid regulations in Nevada.</w:t>
      </w:r>
    </w:p>
    <w:p w14:paraId="1D570930" w14:textId="77777777" w:rsidR="00FD120F" w:rsidRPr="00CA3BF7" w:rsidRDefault="00FD120F" w:rsidP="00FD120F">
      <w:r w:rsidRPr="00CA3BF7">
        <w:t>Key provisions include:</w:t>
      </w:r>
    </w:p>
    <w:p w14:paraId="2F08383A" w14:textId="77777777" w:rsidR="00FD120F" w:rsidRPr="00CA3BF7" w:rsidRDefault="00FD120F" w:rsidP="00FD120F">
      <w:pPr>
        <w:numPr>
          <w:ilvl w:val="0"/>
          <w:numId w:val="6"/>
        </w:numPr>
      </w:pPr>
      <w:r w:rsidRPr="00CA3BF7">
        <w:t>Adjusting licensing fees for audiologists, hearing aid dispensers, and speech-language pathologists, with the Board allowed to waive fees for certain individuals, including military members, veterans, and their families.</w:t>
      </w:r>
    </w:p>
    <w:p w14:paraId="6961CEFA" w14:textId="77777777" w:rsidR="00FD120F" w:rsidRPr="00CA3BF7" w:rsidRDefault="00FD120F" w:rsidP="00FD120F">
      <w:pPr>
        <w:numPr>
          <w:ilvl w:val="0"/>
          <w:numId w:val="6"/>
        </w:numPr>
      </w:pPr>
      <w:r w:rsidRPr="00CA3BF7">
        <w:t>Simplifying license endorsement rules, allowing applicants to use licenses from any U.S. state or territory instead of just select states.</w:t>
      </w:r>
    </w:p>
    <w:p w14:paraId="684E38B7" w14:textId="77777777" w:rsidR="00FD120F" w:rsidRPr="00CA3BF7" w:rsidRDefault="00FD120F" w:rsidP="00FD120F">
      <w:pPr>
        <w:numPr>
          <w:ilvl w:val="0"/>
          <w:numId w:val="6"/>
        </w:numPr>
      </w:pPr>
      <w:r w:rsidRPr="00CA3BF7">
        <w:t>Expanding the practice of speech-language pathology to include stroboscopy as a diagnostic tool.</w:t>
      </w:r>
    </w:p>
    <w:p w14:paraId="1BE2B3E7" w14:textId="77777777" w:rsidR="00FD120F" w:rsidRPr="00CA3BF7" w:rsidRDefault="00FD120F" w:rsidP="00FD120F">
      <w:pPr>
        <w:numPr>
          <w:ilvl w:val="0"/>
          <w:numId w:val="6"/>
        </w:numPr>
      </w:pPr>
      <w:r w:rsidRPr="00CA3BF7">
        <w:t>Creating a formal license category for speech-language pathology assistants and setting regulations for their supervision.</w:t>
      </w:r>
    </w:p>
    <w:p w14:paraId="631C5C37" w14:textId="77777777" w:rsidR="00FD120F" w:rsidRPr="00CA3BF7" w:rsidRDefault="00FD120F" w:rsidP="00FD120F">
      <w:pPr>
        <w:numPr>
          <w:ilvl w:val="0"/>
          <w:numId w:val="6"/>
        </w:numPr>
      </w:pPr>
      <w:r w:rsidRPr="00CA3BF7">
        <w:t>Eliminating a separate endorsement for dispensing audiologists, aligning audiology and hearing aid dispensing practices.</w:t>
      </w:r>
    </w:p>
    <w:p w14:paraId="520A85C4" w14:textId="77777777" w:rsidR="00FD120F" w:rsidRPr="00CA3BF7" w:rsidRDefault="00FD120F" w:rsidP="00FD120F">
      <w:pPr>
        <w:numPr>
          <w:ilvl w:val="0"/>
          <w:numId w:val="6"/>
        </w:numPr>
      </w:pPr>
      <w:r w:rsidRPr="00CA3BF7">
        <w:t>Clarifying how students and provisional license holders can practice under supervision.</w:t>
      </w:r>
    </w:p>
    <w:p w14:paraId="78BA9D98" w14:textId="77777777" w:rsidR="00FD120F" w:rsidRPr="00CA3BF7" w:rsidRDefault="00FD120F" w:rsidP="00FD120F">
      <w:pPr>
        <w:numPr>
          <w:ilvl w:val="0"/>
          <w:numId w:val="6"/>
        </w:numPr>
      </w:pPr>
      <w:r w:rsidRPr="00CA3BF7">
        <w:t>Updating rules for over-the-counter hearing aids, ensuring state regulations do not interfere with federal laws that allow consumers to access them without medical approval.</w:t>
      </w:r>
    </w:p>
    <w:p w14:paraId="2A3CD7EA" w14:textId="77777777" w:rsidR="00FD120F" w:rsidRPr="00CA3BF7" w:rsidRDefault="00FD120F" w:rsidP="00FD120F">
      <w:pPr>
        <w:numPr>
          <w:ilvl w:val="0"/>
          <w:numId w:val="6"/>
        </w:numPr>
      </w:pPr>
      <w:r w:rsidRPr="00CA3BF7">
        <w:t>Removing outdated medical evaluation requirements for hearing aid sales, allowing purchases without a waiver or written statement.</w:t>
      </w:r>
    </w:p>
    <w:p w14:paraId="7B34040C" w14:textId="77777777" w:rsidR="00FD120F" w:rsidRPr="00CA3BF7" w:rsidRDefault="00FD120F" w:rsidP="00674351">
      <w:pPr>
        <w:jc w:val="both"/>
      </w:pPr>
      <w:r w:rsidRPr="00CA3BF7">
        <w:t>Overall, AB 177 streamlines licensing, expands the scope of practice for certain professionals, and aligns Nevada law with federal hearing aid regulations.</w:t>
      </w:r>
    </w:p>
    <w:p w14:paraId="158C2A9C" w14:textId="77777777" w:rsidR="00FD120F" w:rsidRDefault="00FD120F" w:rsidP="00674351">
      <w:pPr>
        <w:jc w:val="both"/>
      </w:pPr>
      <w:r w:rsidRPr="00F1683B">
        <w:rPr>
          <w:b/>
          <w:bCs/>
        </w:rPr>
        <w:lastRenderedPageBreak/>
        <w:t>Effective Date:</w:t>
      </w:r>
      <w:r>
        <w:t xml:space="preserve"> </w:t>
      </w:r>
      <w:r w:rsidRPr="00CA3BF7">
        <w:t>This section becomes effective upon passage and approval. 2. Sections 1 to 39, inclusive, of this act become effective: (a) Upon passage and approval for the purpose of adopting any regulations and performing any other preparatory administrative tasks that are necessary to carry out the provisions of this act; and (b) January 1, 2026, for all other purposes.</w:t>
      </w:r>
    </w:p>
    <w:p w14:paraId="3D4B6C07" w14:textId="77777777" w:rsidR="00FD120F" w:rsidRDefault="00FD120F" w:rsidP="00FD120F">
      <w:pPr>
        <w:pStyle w:val="Heading1"/>
      </w:pPr>
      <w:r>
        <w:t>AB 230 - Enacts the Audiology and Speech-Language Pathology Interstate Compact.</w:t>
      </w:r>
    </w:p>
    <w:p w14:paraId="117C1BB7" w14:textId="77777777" w:rsidR="00FD120F" w:rsidRPr="00ED3ECD" w:rsidRDefault="00FD120F" w:rsidP="00674351">
      <w:pPr>
        <w:jc w:val="both"/>
      </w:pPr>
      <w:r w:rsidRPr="00F1683B">
        <w:rPr>
          <w:b/>
          <w:bCs/>
        </w:rPr>
        <w:t>Plain Language:</w:t>
      </w:r>
      <w:r>
        <w:rPr>
          <w:b/>
          <w:bCs/>
        </w:rPr>
        <w:t xml:space="preserve"> </w:t>
      </w:r>
      <w:r>
        <w:t>This measure</w:t>
      </w:r>
      <w:r w:rsidRPr="00F1683B">
        <w:rPr>
          <w:b/>
          <w:bCs/>
        </w:rPr>
        <w:t xml:space="preserve"> </w:t>
      </w:r>
      <w:r w:rsidRPr="00ED3ECD">
        <w:t>enacts the Audiology and Speech-Language Pathology Interstate Compact, allowing licensed professionals in member states to practice in other participating states without needing additional licensure.</w:t>
      </w:r>
    </w:p>
    <w:p w14:paraId="614006C8" w14:textId="77777777" w:rsidR="00FD120F" w:rsidRPr="00ED3ECD" w:rsidRDefault="00FD120F" w:rsidP="00FD120F">
      <w:r w:rsidRPr="00ED3ECD">
        <w:t>To qualify, professionals must:</w:t>
      </w:r>
    </w:p>
    <w:p w14:paraId="7051158C" w14:textId="77777777" w:rsidR="00FD120F" w:rsidRPr="00ED3ECD" w:rsidRDefault="00FD120F" w:rsidP="00FD120F">
      <w:pPr>
        <w:numPr>
          <w:ilvl w:val="0"/>
          <w:numId w:val="5"/>
        </w:numPr>
      </w:pPr>
      <w:r w:rsidRPr="00ED3ECD">
        <w:t>Hold a valid license in their home state.</w:t>
      </w:r>
    </w:p>
    <w:p w14:paraId="71B49577" w14:textId="77777777" w:rsidR="00FD120F" w:rsidRPr="00ED3ECD" w:rsidRDefault="00FD120F" w:rsidP="00FD120F">
      <w:pPr>
        <w:numPr>
          <w:ilvl w:val="0"/>
          <w:numId w:val="5"/>
        </w:numPr>
      </w:pPr>
      <w:r w:rsidRPr="00ED3ECD">
        <w:t>Have no disciplinary actions against their license in the past two years.</w:t>
      </w:r>
    </w:p>
    <w:p w14:paraId="37D6EEF1" w14:textId="77777777" w:rsidR="00FD120F" w:rsidRPr="00ED3ECD" w:rsidRDefault="00FD120F" w:rsidP="00FD120F">
      <w:pPr>
        <w:numPr>
          <w:ilvl w:val="0"/>
          <w:numId w:val="5"/>
        </w:numPr>
      </w:pPr>
      <w:r w:rsidRPr="00ED3ECD">
        <w:t>Meet eligibility requirements set by the Compact.</w:t>
      </w:r>
    </w:p>
    <w:p w14:paraId="4B995F01" w14:textId="77777777" w:rsidR="00FD120F" w:rsidRPr="00ED3ECD" w:rsidRDefault="00FD120F" w:rsidP="00FD120F">
      <w:pPr>
        <w:numPr>
          <w:ilvl w:val="0"/>
          <w:numId w:val="5"/>
        </w:numPr>
      </w:pPr>
      <w:r w:rsidRPr="00ED3ECD">
        <w:t>Notify the Compact Commission before practicing in another state.</w:t>
      </w:r>
    </w:p>
    <w:p w14:paraId="55DE7FD4" w14:textId="77777777" w:rsidR="00FD120F" w:rsidRPr="00ED3ECD" w:rsidRDefault="00FD120F" w:rsidP="00FD120F">
      <w:pPr>
        <w:numPr>
          <w:ilvl w:val="0"/>
          <w:numId w:val="5"/>
        </w:numPr>
      </w:pPr>
      <w:r w:rsidRPr="00ED3ECD">
        <w:t>Pay any required fees.</w:t>
      </w:r>
    </w:p>
    <w:p w14:paraId="53DAD962" w14:textId="77777777" w:rsidR="00FD120F" w:rsidRPr="00ED3ECD" w:rsidRDefault="00FD120F" w:rsidP="00FD120F">
      <w:pPr>
        <w:numPr>
          <w:ilvl w:val="0"/>
          <w:numId w:val="5"/>
        </w:numPr>
      </w:pPr>
      <w:r w:rsidRPr="00ED3ECD">
        <w:t>Report any adverse actions within 30 days.</w:t>
      </w:r>
    </w:p>
    <w:p w14:paraId="0DD257A0" w14:textId="77777777" w:rsidR="00FD120F" w:rsidRPr="00ED3ECD" w:rsidRDefault="00FD120F" w:rsidP="00674351">
      <w:pPr>
        <w:jc w:val="both"/>
      </w:pPr>
      <w:r w:rsidRPr="00ED3ECD">
        <w:t>The Compact also grants telehealth privileges, meaning licensed audiologists and speech-language pathologists can provide virtual care across member states. Additionally, states can take disciplinary action against professionals practicing under the Compact, and a data system will be created to share relevant information between states.</w:t>
      </w:r>
    </w:p>
    <w:p w14:paraId="5978527D" w14:textId="77777777" w:rsidR="00FD120F" w:rsidRPr="00ED3ECD" w:rsidRDefault="00FD120F" w:rsidP="00674351">
      <w:pPr>
        <w:jc w:val="both"/>
      </w:pPr>
      <w:r w:rsidRPr="00ED3ECD">
        <w:t>AB 230 ensures that professionals practicing under the Compact are treated the same as locally licensed providers, granting them the same authority, duties, and protections. The bill also allows Nevada’s licensing board to share complaint information with the Compact’s database while keeping certain details confidential.</w:t>
      </w:r>
    </w:p>
    <w:p w14:paraId="78017C8B" w14:textId="77777777" w:rsidR="00FD120F" w:rsidRDefault="00FD120F" w:rsidP="00FD120F">
      <w:r w:rsidRPr="00F1683B">
        <w:rPr>
          <w:b/>
          <w:bCs/>
        </w:rPr>
        <w:t>Effective Date:</w:t>
      </w:r>
      <w:r>
        <w:t xml:space="preserve"> July 1, 2025</w:t>
      </w:r>
    </w:p>
    <w:p w14:paraId="6C13D95A" w14:textId="77777777" w:rsidR="00FD120F" w:rsidRDefault="00FD120F" w:rsidP="00FD120F">
      <w:pPr>
        <w:pStyle w:val="Heading1"/>
      </w:pPr>
      <w:r>
        <w:t>AB 236 - Revises provisions governing the selection of members to certain state boards and councils performing duties related to education.</w:t>
      </w:r>
    </w:p>
    <w:p w14:paraId="50865173" w14:textId="77777777" w:rsidR="00FD120F" w:rsidRPr="00CA3BF7" w:rsidRDefault="00FD120F" w:rsidP="00FD120F">
      <w:r w:rsidRPr="00F1683B">
        <w:rPr>
          <w:b/>
          <w:bCs/>
        </w:rPr>
        <w:t xml:space="preserve">Plain Language: </w:t>
      </w:r>
      <w:r w:rsidRPr="00CA3BF7">
        <w:t>AB 236 updates the process for appointing teachers and education professionals to key state education councils in Nevada.</w:t>
      </w:r>
    </w:p>
    <w:p w14:paraId="4BEF7714" w14:textId="77777777" w:rsidR="00FD120F" w:rsidRPr="00CA3BF7" w:rsidRDefault="00FD120F" w:rsidP="00FD120F">
      <w:r w:rsidRPr="00CA3BF7">
        <w:lastRenderedPageBreak/>
        <w:t>Key changes include:</w:t>
      </w:r>
    </w:p>
    <w:p w14:paraId="3CB80CFD" w14:textId="77777777" w:rsidR="00FD120F" w:rsidRPr="00CA3BF7" w:rsidRDefault="00FD120F" w:rsidP="00FD120F">
      <w:pPr>
        <w:numPr>
          <w:ilvl w:val="0"/>
          <w:numId w:val="7"/>
        </w:numPr>
      </w:pPr>
      <w:r w:rsidRPr="00CA3BF7">
        <w:t>Shifting the nomination process from the Nevada State Education Association to employee organizations representing the plurality of teachers in:</w:t>
      </w:r>
    </w:p>
    <w:p w14:paraId="7BD70DC3" w14:textId="77777777" w:rsidR="00FD120F" w:rsidRPr="00CA3BF7" w:rsidRDefault="00FD120F" w:rsidP="00FD120F">
      <w:pPr>
        <w:numPr>
          <w:ilvl w:val="1"/>
          <w:numId w:val="7"/>
        </w:numPr>
      </w:pPr>
      <w:r w:rsidRPr="00CA3BF7">
        <w:t>Large school districts (currently only Clark County School District).</w:t>
      </w:r>
    </w:p>
    <w:p w14:paraId="0437F977" w14:textId="77777777" w:rsidR="00FD120F" w:rsidRPr="00CA3BF7" w:rsidRDefault="00FD120F" w:rsidP="00FD120F">
      <w:pPr>
        <w:numPr>
          <w:ilvl w:val="1"/>
          <w:numId w:val="7"/>
        </w:numPr>
      </w:pPr>
      <w:r w:rsidRPr="00CA3BF7">
        <w:t>All other school districts in the state.</w:t>
      </w:r>
    </w:p>
    <w:p w14:paraId="7269F503" w14:textId="77777777" w:rsidR="00FD120F" w:rsidRPr="00CA3BF7" w:rsidRDefault="00FD120F" w:rsidP="00FD120F">
      <w:pPr>
        <w:numPr>
          <w:ilvl w:val="0"/>
          <w:numId w:val="7"/>
        </w:numPr>
      </w:pPr>
      <w:r w:rsidRPr="00CA3BF7">
        <w:t>Updating the selection process for specialized education personnel, such as school counselors, psychologists, speech-language pathologists, audiologists, and social workers. The Governor will now appoint these professionals from nominee lists submitted by the largest employee organizations for:</w:t>
      </w:r>
    </w:p>
    <w:p w14:paraId="65E9696D" w14:textId="77777777" w:rsidR="00FD120F" w:rsidRPr="00CA3BF7" w:rsidRDefault="00FD120F" w:rsidP="00FD120F">
      <w:pPr>
        <w:numPr>
          <w:ilvl w:val="1"/>
          <w:numId w:val="7"/>
        </w:numPr>
      </w:pPr>
      <w:r w:rsidRPr="00CA3BF7">
        <w:t>Large school districts.</w:t>
      </w:r>
    </w:p>
    <w:p w14:paraId="467E65D2" w14:textId="77777777" w:rsidR="00FD120F" w:rsidRPr="00CA3BF7" w:rsidRDefault="00FD120F" w:rsidP="00FD120F">
      <w:pPr>
        <w:numPr>
          <w:ilvl w:val="1"/>
          <w:numId w:val="7"/>
        </w:numPr>
      </w:pPr>
      <w:r w:rsidRPr="00CA3BF7">
        <w:t>Other school districts statewide.</w:t>
      </w:r>
    </w:p>
    <w:p w14:paraId="7A15005A" w14:textId="77777777" w:rsidR="00FD120F" w:rsidRPr="00CA3BF7" w:rsidRDefault="00FD120F" w:rsidP="00FD120F">
      <w:r w:rsidRPr="00CA3BF7">
        <w:t xml:space="preserve">These changes aim to diversify and decentralize the nomination process, ensuring broader representation from local education groups rather than a single statewide organization. </w:t>
      </w:r>
    </w:p>
    <w:p w14:paraId="12BB7F73" w14:textId="77777777" w:rsidR="00FD120F" w:rsidRDefault="00FD120F" w:rsidP="00FD120F">
      <w:r w:rsidRPr="00F1683B">
        <w:rPr>
          <w:b/>
          <w:bCs/>
        </w:rPr>
        <w:t>Effective Date:</w:t>
      </w:r>
      <w:r>
        <w:t xml:space="preserve"> October 1, 2025</w:t>
      </w:r>
    </w:p>
    <w:p w14:paraId="3E1510E8" w14:textId="77777777" w:rsidR="00FD120F" w:rsidRDefault="00FD120F" w:rsidP="00FD120F">
      <w:pPr>
        <w:pStyle w:val="Heading1"/>
      </w:pPr>
      <w:r>
        <w:t xml:space="preserve">AB 269 - </w:t>
      </w:r>
      <w:r w:rsidRPr="00F1683B">
        <w:t>Revises provisions relating to education.</w:t>
      </w:r>
    </w:p>
    <w:p w14:paraId="49365B9D" w14:textId="77777777" w:rsidR="00FD120F" w:rsidRPr="00F1683B" w:rsidRDefault="00FD120F" w:rsidP="00674351">
      <w:pPr>
        <w:jc w:val="both"/>
      </w:pPr>
      <w:r w:rsidRPr="00F1683B">
        <w:rPr>
          <w:b/>
          <w:bCs/>
        </w:rPr>
        <w:t>Plain Language:</w:t>
      </w:r>
      <w:r>
        <w:t xml:space="preserve"> </w:t>
      </w:r>
      <w:r w:rsidRPr="00F1683B">
        <w:t>AB 269 expands Nevada’s Student Loan Repayment for Providers of Health Care in Underserved Communities Program by broadening the definition of who qualifies for loan repayment assistance. Previously, the program was limited to certain healthcare providers, but this bill adds speech-language pathologists, physical therapists, occupational therapists, marriage and family therapists, alcohol and drug counselors, behavior analysts, and certified problem gambling counselors to the list of eligible professionals.</w:t>
      </w:r>
    </w:p>
    <w:p w14:paraId="45656CE1" w14:textId="77777777" w:rsidR="00FD120F" w:rsidRPr="00F1683B" w:rsidRDefault="00FD120F" w:rsidP="00674351">
      <w:pPr>
        <w:jc w:val="both"/>
      </w:pPr>
      <w:r w:rsidRPr="00F1683B">
        <w:t>Additionally, AB 269 extends eligibility to public health professionals, including the Chief Medical Officer, county and district health officers, and employees of the Division of Public and Behavioral Health or local boards of health in positions that are difficult to recruit or retain. These positions will be formally designated through regulations set by the State Treasurer, based on recommendations from the State Board of Health.</w:t>
      </w:r>
    </w:p>
    <w:p w14:paraId="5F0EBB38" w14:textId="77777777" w:rsidR="00FD120F" w:rsidRPr="00F1683B" w:rsidRDefault="00FD120F" w:rsidP="00674351">
      <w:pPr>
        <w:jc w:val="both"/>
      </w:pPr>
      <w:r w:rsidRPr="00F1683B">
        <w:t>To reflect this broader scope, the bill renames the program’s funding account to include public health professionals in its title. It also makes technical updates to ensure existing law aligns with these changes.</w:t>
      </w:r>
    </w:p>
    <w:p w14:paraId="5331381F" w14:textId="77777777" w:rsidR="00FD120F" w:rsidRDefault="00FD120F" w:rsidP="00674351">
      <w:pPr>
        <w:jc w:val="both"/>
      </w:pPr>
      <w:r w:rsidRPr="00F1683B">
        <w:rPr>
          <w:b/>
          <w:bCs/>
        </w:rPr>
        <w:t xml:space="preserve">Effective Date: </w:t>
      </w:r>
      <w:r w:rsidRPr="00F1683B">
        <w:t>This section becomes effective upon passage and approval. 2. Sections 1 to 11, inclusive, of this act become effective: (a) Upon passage and approval for the purpose of adopting any regulations and performing any other preparatory administrative tasks that are necessary to carry out the provisions of this act; and (b) On October 1, 2025, for all other purposes.</w:t>
      </w:r>
    </w:p>
    <w:p w14:paraId="2242E2DE" w14:textId="77777777" w:rsidR="00FD120F" w:rsidRDefault="00FD120F" w:rsidP="00FD120F">
      <w:pPr>
        <w:pStyle w:val="Heading1"/>
      </w:pPr>
      <w:r>
        <w:lastRenderedPageBreak/>
        <w:t xml:space="preserve">AB 315 - </w:t>
      </w:r>
      <w:r w:rsidRPr="00F1683B">
        <w:t>Requires applications to participate in Medicaid as a provider to be accompanied by a certain verification.</w:t>
      </w:r>
    </w:p>
    <w:p w14:paraId="7B061DCF" w14:textId="77777777" w:rsidR="00FD120F" w:rsidRPr="00F1683B" w:rsidRDefault="00FD120F" w:rsidP="00674351">
      <w:pPr>
        <w:jc w:val="both"/>
      </w:pPr>
      <w:r w:rsidRPr="00F1683B">
        <w:rPr>
          <w:b/>
          <w:bCs/>
        </w:rPr>
        <w:t xml:space="preserve">Plain Language: </w:t>
      </w:r>
      <w:r w:rsidRPr="00F1683B">
        <w:t>AB 315 adds identity verification requirements to Medicaid provider applications to prevent fraud. Under existing law, applicants must certify that all information in their application is true, and knowingly submitting false information is a felony. This bill strengthens security by requiring applicants to verify their identity and signature when submitting their application.</w:t>
      </w:r>
    </w:p>
    <w:p w14:paraId="34B2931F" w14:textId="77777777" w:rsidR="00FD120F" w:rsidRPr="00F1683B" w:rsidRDefault="00FD120F" w:rsidP="00FD120F">
      <w:r w:rsidRPr="00F1683B">
        <w:t>Applicants can verify their identity in two ways:</w:t>
      </w:r>
    </w:p>
    <w:p w14:paraId="41C2EF18" w14:textId="77777777" w:rsidR="00FD120F" w:rsidRPr="00F1683B" w:rsidRDefault="00FD120F" w:rsidP="00FD120F">
      <w:pPr>
        <w:numPr>
          <w:ilvl w:val="0"/>
          <w:numId w:val="2"/>
        </w:numPr>
      </w:pPr>
      <w:r w:rsidRPr="00F1683B">
        <w:t>By oath or affirmation before a notary public or another authorized official.</w:t>
      </w:r>
    </w:p>
    <w:p w14:paraId="6E5B3598" w14:textId="77777777" w:rsidR="00FD120F" w:rsidRPr="00F1683B" w:rsidRDefault="00FD120F" w:rsidP="00FD120F">
      <w:pPr>
        <w:numPr>
          <w:ilvl w:val="0"/>
          <w:numId w:val="2"/>
        </w:numPr>
      </w:pPr>
      <w:r w:rsidRPr="00F1683B">
        <w:t>Through an electronic identity verification system.</w:t>
      </w:r>
    </w:p>
    <w:p w14:paraId="3C240C2B" w14:textId="77777777" w:rsidR="00FD120F" w:rsidRPr="00F1683B" w:rsidRDefault="00FD120F" w:rsidP="00FD120F">
      <w:r w:rsidRPr="00F1683B">
        <w:t>These new measures aim to enhance accountability and reduce fraudulent applications in the Medicaid provider system.</w:t>
      </w:r>
    </w:p>
    <w:p w14:paraId="4DF3A284" w14:textId="77777777" w:rsidR="00FD120F" w:rsidRDefault="00FD120F" w:rsidP="00FD120F">
      <w:r w:rsidRPr="00F1683B">
        <w:rPr>
          <w:b/>
          <w:bCs/>
        </w:rPr>
        <w:t>Effective Date:</w:t>
      </w:r>
      <w:r>
        <w:t xml:space="preserve"> July 1, 2025</w:t>
      </w:r>
    </w:p>
    <w:p w14:paraId="16AE7414" w14:textId="77777777" w:rsidR="00FD120F" w:rsidRDefault="00FD120F" w:rsidP="00FD120F">
      <w:pPr>
        <w:pStyle w:val="Heading1"/>
      </w:pPr>
      <w:r>
        <w:t xml:space="preserve">AB 367 - </w:t>
      </w:r>
      <w:r w:rsidRPr="00BB0A03">
        <w:t>Makes various changes related to language access in elections.</w:t>
      </w:r>
    </w:p>
    <w:p w14:paraId="3DA7D9BD" w14:textId="77777777" w:rsidR="00FD120F" w:rsidRPr="00BB0A03" w:rsidRDefault="00FD120F" w:rsidP="00FD120F">
      <w:r w:rsidRPr="00F1683B">
        <w:rPr>
          <w:b/>
          <w:bCs/>
        </w:rPr>
        <w:t xml:space="preserve">Plain Language: </w:t>
      </w:r>
      <w:r w:rsidRPr="00BB0A03">
        <w:t>AB 367 enhances language accessibility in Nevada elections by ensuring multilingual voting materials, translation assistance, and improved support for voters with disabilities.</w:t>
      </w:r>
    </w:p>
    <w:p w14:paraId="6B590385" w14:textId="77777777" w:rsidR="00FD120F" w:rsidRPr="00BB0A03" w:rsidRDefault="00FD120F" w:rsidP="00FD120F">
      <w:r w:rsidRPr="00BB0A03">
        <w:t>Key provisions include:</w:t>
      </w:r>
    </w:p>
    <w:p w14:paraId="50E8F9AE" w14:textId="77777777" w:rsidR="00FD120F" w:rsidRPr="00BB0A03" w:rsidRDefault="00FD120F" w:rsidP="00FD120F">
      <w:pPr>
        <w:numPr>
          <w:ilvl w:val="0"/>
          <w:numId w:val="20"/>
        </w:numPr>
      </w:pPr>
      <w:r w:rsidRPr="00BB0A03">
        <w:t>Requiring the Secretary of State to post voting materials online in multiple languages.</w:t>
      </w:r>
    </w:p>
    <w:p w14:paraId="14BF6580" w14:textId="77777777" w:rsidR="00FD120F" w:rsidRPr="00BB0A03" w:rsidRDefault="00FD120F" w:rsidP="00FD120F">
      <w:pPr>
        <w:numPr>
          <w:ilvl w:val="0"/>
          <w:numId w:val="20"/>
        </w:numPr>
      </w:pPr>
      <w:r w:rsidRPr="00BB0A03">
        <w:t>Defining "voting materials" to clarify what must be translated and made accessible.</w:t>
      </w:r>
    </w:p>
    <w:p w14:paraId="0DA59873" w14:textId="77777777" w:rsidR="00FD120F" w:rsidRPr="00BB0A03" w:rsidRDefault="00FD120F" w:rsidP="00FD120F">
      <w:pPr>
        <w:numPr>
          <w:ilvl w:val="0"/>
          <w:numId w:val="20"/>
        </w:numPr>
      </w:pPr>
      <w:r w:rsidRPr="00BB0A03">
        <w:t>Establishing a toll-free hotline for language interpretation and translation assistance.</w:t>
      </w:r>
    </w:p>
    <w:p w14:paraId="24D6290E" w14:textId="77777777" w:rsidR="00FD120F" w:rsidRPr="00BB0A03" w:rsidRDefault="00FD120F" w:rsidP="00FD120F">
      <w:pPr>
        <w:numPr>
          <w:ilvl w:val="0"/>
          <w:numId w:val="20"/>
        </w:numPr>
      </w:pPr>
      <w:r w:rsidRPr="00BB0A03">
        <w:t>Mandating the hiring of a language access coordinator to oversee translation services.</w:t>
      </w:r>
    </w:p>
    <w:p w14:paraId="46F1B72E" w14:textId="77777777" w:rsidR="00FD120F" w:rsidRPr="00BB0A03" w:rsidRDefault="00FD120F" w:rsidP="00FD120F">
      <w:pPr>
        <w:numPr>
          <w:ilvl w:val="0"/>
          <w:numId w:val="20"/>
        </w:numPr>
      </w:pPr>
      <w:r w:rsidRPr="00BB0A03">
        <w:t>Allowing voters with disabilities to use mobile devices for interpretive services, including American Sign Language.</w:t>
      </w:r>
    </w:p>
    <w:p w14:paraId="420D4949" w14:textId="77777777" w:rsidR="00FD120F" w:rsidRPr="00BB0A03" w:rsidRDefault="00FD120F" w:rsidP="00FD120F">
      <w:pPr>
        <w:rPr>
          <w:b/>
          <w:bCs/>
        </w:rPr>
      </w:pPr>
      <w:r w:rsidRPr="00BB0A03">
        <w:t>These updates aim to increase voter accessibility, remove language barriers, and ensure equitable participation in elections.</w:t>
      </w:r>
      <w:r w:rsidRPr="00BB0A03">
        <w:rPr>
          <w:b/>
          <w:bCs/>
        </w:rPr>
        <w:t xml:space="preserve"> </w:t>
      </w:r>
    </w:p>
    <w:p w14:paraId="12C14CBD" w14:textId="77777777" w:rsidR="00FD120F" w:rsidRDefault="00FD120F" w:rsidP="00674351">
      <w:pPr>
        <w:jc w:val="both"/>
      </w:pPr>
      <w:r w:rsidRPr="00F1683B">
        <w:rPr>
          <w:b/>
          <w:bCs/>
        </w:rPr>
        <w:t>Effective Date:</w:t>
      </w:r>
      <w:r>
        <w:t xml:space="preserve"> </w:t>
      </w:r>
      <w:r w:rsidRPr="00BB0A03">
        <w:t>1. This section and sections 41, 42 and 43 of this act become effective upon passage and approval. 2. Sections 1 to 40, inclusive, of this act become effective: (a) Upon passage and approval for the purpose of adopting any regulations and performing any other preparatory administrative tasks that are necessary to carry out the provisions of this act; and (b) On January 1, 2026, for all other purposes.</w:t>
      </w:r>
    </w:p>
    <w:p w14:paraId="1CA9B29F" w14:textId="77777777" w:rsidR="00FD120F" w:rsidRDefault="00FD120F" w:rsidP="00FD120F">
      <w:pPr>
        <w:pStyle w:val="Heading1"/>
      </w:pPr>
      <w:r>
        <w:lastRenderedPageBreak/>
        <w:t xml:space="preserve">AB 368 - </w:t>
      </w:r>
      <w:r w:rsidRPr="00156E98">
        <w:t>Revises provisions governing electronic communication devices in locations where certain services are provided.</w:t>
      </w:r>
    </w:p>
    <w:p w14:paraId="35364DF0" w14:textId="77777777" w:rsidR="00FD120F" w:rsidRPr="00156E98" w:rsidRDefault="00FD120F" w:rsidP="00674351">
      <w:pPr>
        <w:jc w:val="both"/>
      </w:pPr>
      <w:r w:rsidRPr="00156E98">
        <w:rPr>
          <w:b/>
          <w:bCs/>
        </w:rPr>
        <w:t xml:space="preserve">Plain Language: </w:t>
      </w:r>
      <w:r w:rsidRPr="00156E98">
        <w:t>AB 368 expands existing laws on the use of electronic communication devices in care facilities. Previously, only patients in skilled nursing facilities could request to install such devices in their living quarters, as long as their roommate agreed. If a roommate refused, facilities had to try to accommodate the request by moving one of them, with consent. The patient or their representative was responsible for choosing and paying for the device, and only certain authorized people could view or listen to recordings. Facilities were prohibited from retaliating against patients for requesting a device, and there were penalties for tampering with or misusing the recordings.</w:t>
      </w:r>
    </w:p>
    <w:p w14:paraId="7F58B14C" w14:textId="77777777" w:rsidR="00FD120F" w:rsidRPr="00156E98" w:rsidRDefault="00FD120F" w:rsidP="00674351">
      <w:pPr>
        <w:jc w:val="both"/>
      </w:pPr>
      <w:r w:rsidRPr="00156E98">
        <w:t>This bill broadens these rights to patients in intermediate care facilities, long-term care units in hospitals, group residential facilities, assisted living communities, and homes for individual residential care. These locations, referred to as "covered facilities," will now follow the same rules regarding consent, responsibility for costs, and privacy protections. It also allows state regulators to suspend or revoke the license of a facility that fails to comply.</w:t>
      </w:r>
    </w:p>
    <w:p w14:paraId="0896AAE5" w14:textId="77777777" w:rsidR="00FD120F" w:rsidRPr="00156E98" w:rsidRDefault="00FD120F" w:rsidP="00674351">
      <w:pPr>
        <w:jc w:val="both"/>
      </w:pPr>
      <w:r w:rsidRPr="00156E98">
        <w:t>Additionally, AB 368 includes protections for residents of living communities for persons with disabilities, allowing them to install communication devices in their bedrooms under similar conditions. It imposes penalties for tampering and misuse, and prohibits unauthorized sharing of recordings online. The bill also prevents providers of supported living arrangement services from restricting residents' ability to install and use these devices in their homes.</w:t>
      </w:r>
    </w:p>
    <w:p w14:paraId="1726D774" w14:textId="77777777" w:rsidR="00FD120F" w:rsidRPr="00156E98" w:rsidRDefault="00FD120F" w:rsidP="00674351">
      <w:pPr>
        <w:jc w:val="both"/>
      </w:pPr>
      <w:r w:rsidRPr="00156E98">
        <w:t>Finally, it updates existing definitions and gives state agencies the authority to create and enforce regulations for these devices in covered facilities and disability living communities.</w:t>
      </w:r>
    </w:p>
    <w:p w14:paraId="482442D3" w14:textId="77777777" w:rsidR="00FD120F" w:rsidRDefault="00FD120F" w:rsidP="00674351">
      <w:pPr>
        <w:jc w:val="both"/>
      </w:pPr>
      <w:r w:rsidRPr="00156E98">
        <w:rPr>
          <w:b/>
          <w:bCs/>
        </w:rPr>
        <w:t xml:space="preserve">Effective Date: </w:t>
      </w:r>
      <w:r>
        <w:t>1. This section becomes effective upon passage and approval. 2. Sections 1 to 36, inclusive, of this act become effective: (a) Upon passage and approval for the purpose of adopting any regulations and performing any other preparatory administrative tasks that are necessary to carry out the provisions of this act; and (b) On or before October 1, 2025, for all other purposes.</w:t>
      </w:r>
    </w:p>
    <w:p w14:paraId="32246FA5" w14:textId="77777777" w:rsidR="00FD120F" w:rsidRDefault="00FD120F" w:rsidP="00FD120F">
      <w:pPr>
        <w:pStyle w:val="Heading1"/>
      </w:pPr>
      <w:r>
        <w:t xml:space="preserve">AB 380 - </w:t>
      </w:r>
      <w:r w:rsidRPr="00F1683B">
        <w:t>Revises provisions relating to mobile crisis teams.</w:t>
      </w:r>
    </w:p>
    <w:p w14:paraId="3ADBE25C" w14:textId="77777777" w:rsidR="00FD120F" w:rsidRPr="00F1683B" w:rsidRDefault="00FD120F" w:rsidP="00674351">
      <w:pPr>
        <w:jc w:val="both"/>
      </w:pPr>
      <w:r w:rsidRPr="00F1683B">
        <w:rPr>
          <w:b/>
          <w:bCs/>
        </w:rPr>
        <w:t xml:space="preserve">Plain Language: </w:t>
      </w:r>
      <w:r w:rsidRPr="00F1683B">
        <w:t>AB 380 makes changes to how mobile crisis teams operate in Nevada to improve responses for people in mental health crises who call the 9-8-8 suicide and crisis hotline. It removes restrictions on where these teams must be located and who can establish them, allowing for more flexibility in their organization and deployment.</w:t>
      </w:r>
    </w:p>
    <w:p w14:paraId="2087BFF6" w14:textId="77777777" w:rsidR="00FD120F" w:rsidRPr="00F1683B" w:rsidRDefault="00FD120F" w:rsidP="00674351">
      <w:pPr>
        <w:jc w:val="both"/>
      </w:pPr>
      <w:r w:rsidRPr="00F1683B">
        <w:t>Additionally, it updates the required composition of mobile crisis teams. Under this bill, these teams must include at least one behavioral health professional and at least one other expert, such as a law enforcement officer, emergency medical provider, community health worker, case manager, or peer recovery support specialist.</w:t>
      </w:r>
    </w:p>
    <w:p w14:paraId="12DC005C" w14:textId="77777777" w:rsidR="00FD120F" w:rsidRPr="00F1683B" w:rsidRDefault="00FD120F" w:rsidP="00674351">
      <w:pPr>
        <w:jc w:val="both"/>
      </w:pPr>
      <w:r w:rsidRPr="00F1683B">
        <w:lastRenderedPageBreak/>
        <w:t>These changes aim to expand access to crisis response services and ensure teams have the right mix of expertise to handle different types of emergencies.</w:t>
      </w:r>
    </w:p>
    <w:p w14:paraId="1D06818C" w14:textId="77777777" w:rsidR="00FD120F" w:rsidRDefault="00FD120F" w:rsidP="00FD120F">
      <w:r w:rsidRPr="00F1683B">
        <w:rPr>
          <w:b/>
          <w:bCs/>
        </w:rPr>
        <w:t>Effective Date:</w:t>
      </w:r>
      <w:r>
        <w:t xml:space="preserve"> October 1, 2025</w:t>
      </w:r>
    </w:p>
    <w:p w14:paraId="1DA48D36" w14:textId="77777777" w:rsidR="00FD120F" w:rsidRDefault="00FD120F" w:rsidP="00FD120F">
      <w:pPr>
        <w:pStyle w:val="Heading1"/>
      </w:pPr>
      <w:r>
        <w:t xml:space="preserve">AB 407 - </w:t>
      </w:r>
      <w:r w:rsidRPr="005978B2">
        <w:t>Enacts provisions relating to the repair of certain devices.</w:t>
      </w:r>
    </w:p>
    <w:p w14:paraId="4CCA10AE" w14:textId="77777777" w:rsidR="00FD120F" w:rsidRPr="005978B2" w:rsidRDefault="00FD120F" w:rsidP="00674351">
      <w:pPr>
        <w:jc w:val="both"/>
      </w:pPr>
      <w:r w:rsidRPr="005978B2">
        <w:rPr>
          <w:b/>
          <w:bCs/>
        </w:rPr>
        <w:t>Plain Language:</w:t>
      </w:r>
      <w:r w:rsidRPr="005978B2">
        <w:rPr>
          <w:rFonts w:ascii="Times New Roman" w:eastAsia="Times New Roman" w:hAnsi="Times New Roman" w:cs="Times New Roman"/>
          <w:kern w:val="0"/>
          <w14:ligatures w14:val="none"/>
        </w:rPr>
        <w:t xml:space="preserve"> </w:t>
      </w:r>
      <w:r w:rsidRPr="005978B2">
        <w:t>AB 407 strengthens repair rights for mobility devices like powered wheelchairs, manual wheelchairs, mobility scooters, and power assist devices. It requires manufacturers to provide independent repair providers and owners access to documentation, parts, and tools under fair and reasonable terms to allow proper maintenance and repairs.</w:t>
      </w:r>
    </w:p>
    <w:p w14:paraId="7EEEC8A9" w14:textId="77777777" w:rsidR="00FD120F" w:rsidRPr="005978B2" w:rsidRDefault="00FD120F" w:rsidP="00FD120F">
      <w:r w:rsidRPr="005978B2">
        <w:t>The bill defines two types of repair providers:</w:t>
      </w:r>
    </w:p>
    <w:p w14:paraId="2994F95A" w14:textId="77777777" w:rsidR="00FD120F" w:rsidRPr="005978B2" w:rsidRDefault="00FD120F" w:rsidP="00FD120F">
      <w:pPr>
        <w:numPr>
          <w:ilvl w:val="0"/>
          <w:numId w:val="1"/>
        </w:numPr>
      </w:pPr>
      <w:r w:rsidRPr="005978B2">
        <w:t>Authorized repair providers, who work with manufacturers through formal agreements.</w:t>
      </w:r>
    </w:p>
    <w:p w14:paraId="532EB235" w14:textId="77777777" w:rsidR="00FD120F" w:rsidRPr="005978B2" w:rsidRDefault="00FD120F" w:rsidP="00FD120F">
      <w:pPr>
        <w:numPr>
          <w:ilvl w:val="0"/>
          <w:numId w:val="1"/>
        </w:numPr>
      </w:pPr>
      <w:r w:rsidRPr="005978B2">
        <w:t>Independent repair providers, who repair mobility devices but do not have direct manufacturer agreements.</w:t>
      </w:r>
    </w:p>
    <w:p w14:paraId="41778427" w14:textId="77777777" w:rsidR="00FD120F" w:rsidRPr="005978B2" w:rsidRDefault="00FD120F" w:rsidP="00674351">
      <w:pPr>
        <w:jc w:val="both"/>
      </w:pPr>
      <w:r w:rsidRPr="005978B2">
        <w:t>AB 407 prevents manufacturers from retaliating against repair providers who offer services or sell parts. It also bans manufacturers from limiting repairs unnecessarily—such as blocking the installation of working replacement parts, reducing device performance, or displaying misleading warnings about non-manufacturer components.</w:t>
      </w:r>
    </w:p>
    <w:p w14:paraId="2115B166" w14:textId="77777777" w:rsidR="00FD120F" w:rsidRPr="005978B2" w:rsidRDefault="00FD120F" w:rsidP="00674351">
      <w:pPr>
        <w:jc w:val="both"/>
      </w:pPr>
      <w:r w:rsidRPr="005978B2">
        <w:t>The bill also protects manufacturers and repair providers from liability if an owner or independent repair provider damages a device during a repair. Violating the law would be considered a deceptive trade practice, meaning offenders could face civil and criminal penalties.</w:t>
      </w:r>
    </w:p>
    <w:p w14:paraId="584358BD" w14:textId="77777777" w:rsidR="00FD120F" w:rsidRPr="005978B2" w:rsidRDefault="00FD120F" w:rsidP="00674351">
      <w:pPr>
        <w:jc w:val="both"/>
      </w:pPr>
      <w:r w:rsidRPr="005978B2">
        <w:t xml:space="preserve">Overall, AB 407 aims to increase access to repairs, reduce monopolization of maintenance, and ensure mobility device users have more control over their equipment. </w:t>
      </w:r>
    </w:p>
    <w:p w14:paraId="2AB03DD4" w14:textId="77777777" w:rsidR="00FD120F" w:rsidRDefault="00FD120F" w:rsidP="00FD120F">
      <w:r w:rsidRPr="005978B2">
        <w:rPr>
          <w:b/>
          <w:bCs/>
        </w:rPr>
        <w:t xml:space="preserve">Effective Date: </w:t>
      </w:r>
      <w:r>
        <w:t>Upon Passage</w:t>
      </w:r>
    </w:p>
    <w:p w14:paraId="4640A876" w14:textId="77777777" w:rsidR="00FD120F" w:rsidRDefault="00FD120F" w:rsidP="00FD120F">
      <w:pPr>
        <w:pStyle w:val="Heading1"/>
      </w:pPr>
      <w:r>
        <w:t xml:space="preserve">AB 494 - </w:t>
      </w:r>
      <w:r w:rsidRPr="00C8751C">
        <w:t>Revises provisions relating to education. </w:t>
      </w:r>
    </w:p>
    <w:p w14:paraId="398B846B" w14:textId="77777777" w:rsidR="00FD120F" w:rsidRPr="00C8751C" w:rsidRDefault="00FD120F" w:rsidP="00FD120F">
      <w:r w:rsidRPr="00F1683B">
        <w:rPr>
          <w:b/>
          <w:bCs/>
        </w:rPr>
        <w:t xml:space="preserve">Plain Language: </w:t>
      </w:r>
      <w:r w:rsidRPr="00C8751C">
        <w:t>AB 494 ensures Nevada maintains protections and regulations in key areas like education, civil rights, and healthcare privacy if federal laws are repealed.</w:t>
      </w:r>
    </w:p>
    <w:p w14:paraId="3863D6A3" w14:textId="77777777" w:rsidR="00FD120F" w:rsidRPr="00C8751C" w:rsidRDefault="00FD120F" w:rsidP="00FD120F">
      <w:r w:rsidRPr="00C8751C">
        <w:t>Key provisions include:</w:t>
      </w:r>
    </w:p>
    <w:p w14:paraId="692DF5EB" w14:textId="77777777" w:rsidR="00FD120F" w:rsidRPr="00C8751C" w:rsidRDefault="00FD120F" w:rsidP="00FD120F">
      <w:pPr>
        <w:numPr>
          <w:ilvl w:val="0"/>
          <w:numId w:val="21"/>
        </w:numPr>
      </w:pPr>
      <w:r w:rsidRPr="00C8751C">
        <w:t>Mandating reports from state agencies if federal laws like the Individuals with Disabilities Education Act (IDEA), Title IX, Title VI, or HIPAA are repealed.</w:t>
      </w:r>
    </w:p>
    <w:p w14:paraId="234015E2" w14:textId="77777777" w:rsidR="00FD120F" w:rsidRPr="00C8751C" w:rsidRDefault="00FD120F" w:rsidP="00FD120F">
      <w:pPr>
        <w:numPr>
          <w:ilvl w:val="0"/>
          <w:numId w:val="21"/>
        </w:numPr>
      </w:pPr>
      <w:r w:rsidRPr="00C8751C">
        <w:t>Allowing Nevada agencies to adopt state-level regulations that mirror repealed federal laws.</w:t>
      </w:r>
    </w:p>
    <w:p w14:paraId="6C944CF3" w14:textId="77777777" w:rsidR="00FD120F" w:rsidRPr="00C8751C" w:rsidRDefault="00FD120F" w:rsidP="00FD120F">
      <w:pPr>
        <w:numPr>
          <w:ilvl w:val="0"/>
          <w:numId w:val="21"/>
        </w:numPr>
      </w:pPr>
      <w:r w:rsidRPr="00C8751C">
        <w:lastRenderedPageBreak/>
        <w:t>Requiring the Department of Education to analyze state statutes and recommend whether repealed federal provisions should be incorporated into Nevada law.</w:t>
      </w:r>
    </w:p>
    <w:p w14:paraId="1058FBEB" w14:textId="77777777" w:rsidR="00FD120F" w:rsidRPr="00C8751C" w:rsidRDefault="00FD120F" w:rsidP="00FD120F">
      <w:pPr>
        <w:numPr>
          <w:ilvl w:val="0"/>
          <w:numId w:val="21"/>
        </w:numPr>
      </w:pPr>
      <w:r w:rsidRPr="00C8751C">
        <w:t>Ensuring the Board of Regents, Human Resource Management, and Health and Human Services maintain protections for education, civil rights, and healthcare privacy.</w:t>
      </w:r>
    </w:p>
    <w:p w14:paraId="40C520BE" w14:textId="77777777" w:rsidR="00FD120F" w:rsidRPr="00C8751C" w:rsidRDefault="00FD120F" w:rsidP="00FD120F">
      <w:pPr>
        <w:numPr>
          <w:ilvl w:val="0"/>
          <w:numId w:val="21"/>
        </w:numPr>
      </w:pPr>
      <w:r w:rsidRPr="00C8751C">
        <w:t>Providing continuity in funding and legal protections for students, patients, and marginalized communities.</w:t>
      </w:r>
    </w:p>
    <w:p w14:paraId="6585DF9B" w14:textId="77777777" w:rsidR="00FD120F" w:rsidRPr="00C8751C" w:rsidRDefault="00FD120F" w:rsidP="00FD120F">
      <w:r w:rsidRPr="00C8751C">
        <w:t xml:space="preserve">These updates aim to preserve essential protections and prevent gaps in state law if federal policies change. </w:t>
      </w:r>
    </w:p>
    <w:p w14:paraId="5BE01B31" w14:textId="77777777" w:rsidR="00FD120F" w:rsidRDefault="00FD120F" w:rsidP="00FD120F">
      <w:r w:rsidRPr="00012CEA">
        <w:rPr>
          <w:b/>
          <w:bCs/>
        </w:rPr>
        <w:t>Effective Date:</w:t>
      </w:r>
      <w:r w:rsidRPr="00012CEA">
        <w:t xml:space="preserve"> Upon passage</w:t>
      </w:r>
    </w:p>
    <w:p w14:paraId="3F80177E" w14:textId="77777777" w:rsidR="00FD120F" w:rsidRDefault="00FD120F" w:rsidP="00FD120F">
      <w:pPr>
        <w:pStyle w:val="Heading1"/>
      </w:pPr>
      <w:r>
        <w:t xml:space="preserve">AB 514 - </w:t>
      </w:r>
      <w:r w:rsidRPr="00C8751C">
        <w:t>Makes revisions relating to mental health care.</w:t>
      </w:r>
    </w:p>
    <w:p w14:paraId="30121DCF" w14:textId="77777777" w:rsidR="00FD120F" w:rsidRPr="00C8751C" w:rsidRDefault="00FD120F" w:rsidP="00FD120F">
      <w:r w:rsidRPr="00F1683B">
        <w:rPr>
          <w:b/>
          <w:bCs/>
        </w:rPr>
        <w:t xml:space="preserve">Plain Language: </w:t>
      </w:r>
      <w:r w:rsidRPr="00C8751C">
        <w:t>AB 514 expands Medicaid coverage in Nevada to include rehabilitative residential mental health care, ensuring community-based, medically monitored treatment for eligible recipients.</w:t>
      </w:r>
    </w:p>
    <w:p w14:paraId="420E4A4B" w14:textId="77777777" w:rsidR="00FD120F" w:rsidRPr="00C8751C" w:rsidRDefault="00FD120F" w:rsidP="00FD120F">
      <w:r w:rsidRPr="00C8751C">
        <w:t>Key provisions include:</w:t>
      </w:r>
    </w:p>
    <w:p w14:paraId="3944ECA6" w14:textId="77777777" w:rsidR="00FD120F" w:rsidRPr="00C8751C" w:rsidRDefault="00FD120F" w:rsidP="00FD120F">
      <w:pPr>
        <w:numPr>
          <w:ilvl w:val="0"/>
          <w:numId w:val="22"/>
        </w:numPr>
      </w:pPr>
      <w:r w:rsidRPr="00C8751C">
        <w:t>Mandating Medicaid coverage for rehabilitative residential mental health care, which provides structured, therapeutic support in a residential setting.</w:t>
      </w:r>
    </w:p>
    <w:p w14:paraId="24376822" w14:textId="77777777" w:rsidR="00FD120F" w:rsidRPr="00C8751C" w:rsidRDefault="00FD120F" w:rsidP="00FD120F">
      <w:pPr>
        <w:numPr>
          <w:ilvl w:val="0"/>
          <w:numId w:val="22"/>
        </w:numPr>
      </w:pPr>
      <w:r w:rsidRPr="00C8751C">
        <w:t>Defining rehabilitative residential mental health care as community-based treatment focused on mental health recovery.</w:t>
      </w:r>
    </w:p>
    <w:p w14:paraId="7CA2B34B" w14:textId="77777777" w:rsidR="00FD120F" w:rsidRPr="00C8751C" w:rsidRDefault="00FD120F" w:rsidP="00FD120F">
      <w:pPr>
        <w:numPr>
          <w:ilvl w:val="0"/>
          <w:numId w:val="22"/>
        </w:numPr>
      </w:pPr>
      <w:r w:rsidRPr="00C8751C">
        <w:t>Requiring providers to obtain licensure as facilities for the dependent, ensuring proper oversight and regulation.</w:t>
      </w:r>
    </w:p>
    <w:p w14:paraId="08C54760" w14:textId="77777777" w:rsidR="00FD120F" w:rsidRPr="00C8751C" w:rsidRDefault="00FD120F" w:rsidP="00FD120F">
      <w:pPr>
        <w:numPr>
          <w:ilvl w:val="0"/>
          <w:numId w:val="22"/>
        </w:numPr>
      </w:pPr>
      <w:r w:rsidRPr="00C8751C">
        <w:t>Mandating periodic background checks for personnel and allowing license suspension or revocation for criminal convictions.</w:t>
      </w:r>
    </w:p>
    <w:p w14:paraId="134FDC8F" w14:textId="77777777" w:rsidR="00FD120F" w:rsidRPr="00C8751C" w:rsidRDefault="00FD120F" w:rsidP="00FD120F">
      <w:pPr>
        <w:numPr>
          <w:ilvl w:val="0"/>
          <w:numId w:val="22"/>
        </w:numPr>
      </w:pPr>
      <w:r w:rsidRPr="00C8751C">
        <w:t>Ensuring patient safety by requiring providers to notify patients and guardians of any health or safety deficiencies.</w:t>
      </w:r>
    </w:p>
    <w:p w14:paraId="79CD13A4" w14:textId="77777777" w:rsidR="00FD120F" w:rsidRPr="00C8751C" w:rsidRDefault="00FD120F" w:rsidP="00FD120F">
      <w:pPr>
        <w:numPr>
          <w:ilvl w:val="0"/>
          <w:numId w:val="22"/>
        </w:numPr>
      </w:pPr>
      <w:r w:rsidRPr="00C8751C">
        <w:t>Adding these providers to the State Long-Term Care Ombudsman’s oversight, expanding investigations and assistance.</w:t>
      </w:r>
    </w:p>
    <w:p w14:paraId="4B777589" w14:textId="77777777" w:rsidR="00FD120F" w:rsidRPr="00C8751C" w:rsidRDefault="00FD120F" w:rsidP="00FD120F">
      <w:pPr>
        <w:numPr>
          <w:ilvl w:val="0"/>
          <w:numId w:val="22"/>
        </w:numPr>
      </w:pPr>
      <w:r w:rsidRPr="00C8751C">
        <w:t>Clarifying that licensed providers do not need to be nurses, but must meet specific licensing requirements.</w:t>
      </w:r>
    </w:p>
    <w:p w14:paraId="40E4E575" w14:textId="77777777" w:rsidR="00FD120F" w:rsidRPr="00C8751C" w:rsidRDefault="00FD120F" w:rsidP="00FD120F">
      <w:pPr>
        <w:numPr>
          <w:ilvl w:val="0"/>
          <w:numId w:val="22"/>
        </w:numPr>
      </w:pPr>
      <w:r w:rsidRPr="00C8751C">
        <w:t>Establishing penalties for operating without a license.</w:t>
      </w:r>
    </w:p>
    <w:p w14:paraId="2843876E" w14:textId="77777777" w:rsidR="00FD120F" w:rsidRPr="00C8751C" w:rsidRDefault="00FD120F" w:rsidP="00FD120F">
      <w:r w:rsidRPr="00C8751C">
        <w:t>These updates aim to improve access to mental health care, enhance regulatory oversight, and ensure patient safety.</w:t>
      </w:r>
    </w:p>
    <w:p w14:paraId="41AF5D34" w14:textId="10D00C4C" w:rsidR="00FD120F" w:rsidRDefault="00FD120F" w:rsidP="00674351">
      <w:pPr>
        <w:jc w:val="both"/>
      </w:pPr>
      <w:r w:rsidRPr="00F1683B">
        <w:rPr>
          <w:b/>
          <w:bCs/>
        </w:rPr>
        <w:lastRenderedPageBreak/>
        <w:t>Effective Date:</w:t>
      </w:r>
      <w:r>
        <w:t xml:space="preserve"> </w:t>
      </w:r>
      <w:r w:rsidRPr="00C8751C">
        <w:t xml:space="preserve">  1. This section becomes effective upon passage and approval.  2.   Section 17.5 of this act becomes effective on July 1, 2025.  3. Sections 1 to 17, inclusive, and section 18 of this act become effective: (a) Upon passage and approval for the purpose of adopting any regulations and performing any other preparatory administrative tasks that are necessary to carry out the provisions of this act; and (b) On July 1, 2026, for all other purposes.</w:t>
      </w:r>
    </w:p>
    <w:p w14:paraId="7F977059" w14:textId="77777777" w:rsidR="00FD120F" w:rsidRDefault="00FD120F" w:rsidP="00FD120F">
      <w:pPr>
        <w:pStyle w:val="Heading1"/>
      </w:pPr>
      <w:r>
        <w:t xml:space="preserve">AB 519 - </w:t>
      </w:r>
      <w:r w:rsidRPr="00C8751C">
        <w:t>Creates a separate chapter of the Nevada Revised Statutes governing certain agencies and organizations that provide nonmedical services.</w:t>
      </w:r>
    </w:p>
    <w:p w14:paraId="6FBE0C14" w14:textId="77777777" w:rsidR="00FD120F" w:rsidRPr="00C8751C" w:rsidRDefault="00FD120F" w:rsidP="00FD120F">
      <w:r w:rsidRPr="00F1683B">
        <w:rPr>
          <w:b/>
          <w:bCs/>
        </w:rPr>
        <w:t xml:space="preserve">Plain Language: </w:t>
      </w:r>
      <w:r w:rsidRPr="00C8751C">
        <w:t>AB 519 creates a separate chapter in Nevada law for the licensure and regulation of personal care service providers, ensuring clear oversight and compliance.</w:t>
      </w:r>
    </w:p>
    <w:p w14:paraId="68E23DF2" w14:textId="77777777" w:rsidR="00FD120F" w:rsidRPr="00C8751C" w:rsidRDefault="00FD120F" w:rsidP="00FD120F">
      <w:r w:rsidRPr="00C8751C">
        <w:t>Key provisions include:</w:t>
      </w:r>
    </w:p>
    <w:p w14:paraId="4A6F4F4B" w14:textId="77777777" w:rsidR="00FD120F" w:rsidRPr="00C8751C" w:rsidRDefault="00FD120F" w:rsidP="00FD120F">
      <w:pPr>
        <w:numPr>
          <w:ilvl w:val="0"/>
          <w:numId w:val="23"/>
        </w:numPr>
      </w:pPr>
      <w:r w:rsidRPr="00C8751C">
        <w:t>Transferring regulations for agencies providing personal care services in the home, employment agencies contracting for nonmedical services, and intermediary service organizations into a new chapter of Nevada law.</w:t>
      </w:r>
    </w:p>
    <w:p w14:paraId="2B41DD0B" w14:textId="77777777" w:rsidR="00FD120F" w:rsidRPr="00C8751C" w:rsidRDefault="00FD120F" w:rsidP="00FD120F">
      <w:pPr>
        <w:numPr>
          <w:ilvl w:val="0"/>
          <w:numId w:val="23"/>
        </w:numPr>
      </w:pPr>
      <w:r w:rsidRPr="00C8751C">
        <w:t>Maintaining existing licensing and regulatory requirements, ensuring no substantive changes to oversight.</w:t>
      </w:r>
    </w:p>
    <w:p w14:paraId="18C9BEF3" w14:textId="77777777" w:rsidR="00FD120F" w:rsidRPr="00C8751C" w:rsidRDefault="00FD120F" w:rsidP="00FD120F">
      <w:pPr>
        <w:numPr>
          <w:ilvl w:val="0"/>
          <w:numId w:val="23"/>
        </w:numPr>
      </w:pPr>
      <w:r w:rsidRPr="00C8751C">
        <w:t>Requiring compliance with federal child support laws, including social security number requirements for license applicants.</w:t>
      </w:r>
    </w:p>
    <w:p w14:paraId="0EAF1C7D" w14:textId="77777777" w:rsidR="00FD120F" w:rsidRPr="00C8751C" w:rsidRDefault="00FD120F" w:rsidP="00FD120F">
      <w:pPr>
        <w:numPr>
          <w:ilvl w:val="0"/>
          <w:numId w:val="23"/>
        </w:numPr>
      </w:pPr>
      <w:r w:rsidRPr="00C8751C">
        <w:t>Mandating criminal background checks and surety bonds for personal care service providers.</w:t>
      </w:r>
    </w:p>
    <w:p w14:paraId="6EE4A154" w14:textId="77777777" w:rsidR="00FD120F" w:rsidRPr="00C8751C" w:rsidRDefault="00FD120F" w:rsidP="00FD120F">
      <w:pPr>
        <w:numPr>
          <w:ilvl w:val="0"/>
          <w:numId w:val="23"/>
        </w:numPr>
      </w:pPr>
      <w:r w:rsidRPr="00C8751C">
        <w:t>Standardizing caregiver training, aligning Medicaid structured family caregiving with unlicensed caregiver training.</w:t>
      </w:r>
    </w:p>
    <w:p w14:paraId="540DFD04" w14:textId="77777777" w:rsidR="00FD120F" w:rsidRPr="00C8751C" w:rsidRDefault="00FD120F" w:rsidP="00FD120F">
      <w:pPr>
        <w:numPr>
          <w:ilvl w:val="0"/>
          <w:numId w:val="23"/>
        </w:numPr>
      </w:pPr>
      <w:r w:rsidRPr="00C8751C">
        <w:t>Allowing family members to serve as personal care assistants for Medicaid recipients, provided they complete required training and receive healthcare provider authorization.</w:t>
      </w:r>
    </w:p>
    <w:p w14:paraId="37B052B4" w14:textId="77777777" w:rsidR="00FD120F" w:rsidRPr="00C8751C" w:rsidRDefault="00FD120F" w:rsidP="00FD120F">
      <w:pPr>
        <w:numPr>
          <w:ilvl w:val="0"/>
          <w:numId w:val="23"/>
        </w:numPr>
      </w:pPr>
      <w:r w:rsidRPr="00C8751C">
        <w:t>Requiring the Legislative Counsel to update regulations, ensuring continuity in licensing and enforcement.</w:t>
      </w:r>
    </w:p>
    <w:p w14:paraId="02618B7A" w14:textId="77777777" w:rsidR="00FD120F" w:rsidRPr="00C8751C" w:rsidRDefault="00FD120F" w:rsidP="00FD120F">
      <w:r w:rsidRPr="00C8751C">
        <w:t>These updates aim to streamline oversight, improve accountability, and ensure consistent standards for personal care services in Nevada.</w:t>
      </w:r>
    </w:p>
    <w:p w14:paraId="733070C1" w14:textId="77777777" w:rsidR="00FD120F" w:rsidRDefault="00FD120F" w:rsidP="00674351">
      <w:pPr>
        <w:jc w:val="both"/>
      </w:pPr>
      <w:r w:rsidRPr="00F1683B">
        <w:rPr>
          <w:b/>
          <w:bCs/>
        </w:rPr>
        <w:t>Effective Date:</w:t>
      </w:r>
      <w:r>
        <w:t xml:space="preserve"> </w:t>
      </w:r>
      <w:r w:rsidRPr="00C8751C">
        <w:t xml:space="preserve">1. This act becomes effective upon passage and approval. 2. Sections 20, 21, 50, 64, 65 and 76 of this act expire by limitation on the date of the repeal of the provisions of 42 U.S.C. § 666 requiring each state to establish procedures under which the state has authority to withhold or suspend, or to restrict the use of professional, occupational and recreational licenses of persons who: (a) Have failed to comply with a subpoena or warrant relating to a proceeding to determine the paternity </w:t>
      </w:r>
      <w:r w:rsidRPr="00C8751C">
        <w:lastRenderedPageBreak/>
        <w:t>of a child or to establish or enforce an obligation for the support of a child; or (b) Are in arrears in the payment for the support of one or more children.</w:t>
      </w:r>
    </w:p>
    <w:p w14:paraId="2462871E" w14:textId="77777777" w:rsidR="00FD120F" w:rsidRDefault="00FD120F" w:rsidP="00FD120F">
      <w:pPr>
        <w:pStyle w:val="Heading1"/>
      </w:pPr>
      <w:r>
        <w:t xml:space="preserve">AB 540 - </w:t>
      </w:r>
      <w:r w:rsidRPr="009B3E40">
        <w:t>Revises provisions relating to governmental administration.</w:t>
      </w:r>
    </w:p>
    <w:p w14:paraId="72E63CC6" w14:textId="77777777" w:rsidR="00FD120F" w:rsidRPr="009B3E40" w:rsidRDefault="00FD120F" w:rsidP="00FD120F">
      <w:r w:rsidRPr="00F1683B">
        <w:rPr>
          <w:b/>
          <w:bCs/>
        </w:rPr>
        <w:t xml:space="preserve">Plain Language: </w:t>
      </w:r>
      <w:r w:rsidRPr="009B3E40">
        <w:t>AB 540 expands Nevada’s attainable housing framework by refining income tiers, expediting approval processes, and addressing contractor shortages.</w:t>
      </w:r>
    </w:p>
    <w:p w14:paraId="05B65E96" w14:textId="77777777" w:rsidR="00FD120F" w:rsidRPr="009B3E40" w:rsidRDefault="00FD120F" w:rsidP="00FD120F">
      <w:r w:rsidRPr="009B3E40">
        <w:t>Key provisions include:</w:t>
      </w:r>
    </w:p>
    <w:p w14:paraId="40574E46" w14:textId="77777777" w:rsidR="00FD120F" w:rsidRPr="009B3E40" w:rsidRDefault="00FD120F" w:rsidP="00FD120F">
      <w:pPr>
        <w:numPr>
          <w:ilvl w:val="0"/>
          <w:numId w:val="24"/>
        </w:numPr>
      </w:pPr>
      <w:r w:rsidRPr="009B3E40">
        <w:t>Renaming "affordable housing" to "attainable housing" and introducing a new tier system:</w:t>
      </w:r>
    </w:p>
    <w:p w14:paraId="7062AC97" w14:textId="77777777" w:rsidR="00FD120F" w:rsidRPr="009B3E40" w:rsidRDefault="00FD120F" w:rsidP="00FD120F">
      <w:pPr>
        <w:numPr>
          <w:ilvl w:val="1"/>
          <w:numId w:val="24"/>
        </w:numPr>
      </w:pPr>
      <w:r w:rsidRPr="009B3E40">
        <w:t>Tier 1: Households earning up to 30% of area median income.</w:t>
      </w:r>
    </w:p>
    <w:p w14:paraId="148422E8" w14:textId="77777777" w:rsidR="00FD120F" w:rsidRPr="009B3E40" w:rsidRDefault="00FD120F" w:rsidP="00FD120F">
      <w:pPr>
        <w:numPr>
          <w:ilvl w:val="1"/>
          <w:numId w:val="24"/>
        </w:numPr>
      </w:pPr>
      <w:r w:rsidRPr="009B3E40">
        <w:t>Tier 2: 30-60% of area median income.</w:t>
      </w:r>
    </w:p>
    <w:p w14:paraId="2C3BD01C" w14:textId="77777777" w:rsidR="00FD120F" w:rsidRPr="009B3E40" w:rsidRDefault="00FD120F" w:rsidP="00FD120F">
      <w:pPr>
        <w:numPr>
          <w:ilvl w:val="1"/>
          <w:numId w:val="24"/>
        </w:numPr>
      </w:pPr>
      <w:r w:rsidRPr="009B3E40">
        <w:t>Tier 3: 60-80% of area median income.</w:t>
      </w:r>
    </w:p>
    <w:p w14:paraId="0DAB93FF" w14:textId="77777777" w:rsidR="00FD120F" w:rsidRPr="009B3E40" w:rsidRDefault="00FD120F" w:rsidP="00FD120F">
      <w:pPr>
        <w:numPr>
          <w:ilvl w:val="1"/>
          <w:numId w:val="24"/>
        </w:numPr>
      </w:pPr>
      <w:r w:rsidRPr="009B3E40">
        <w:t>Tier 4: 80-120% of area median income.</w:t>
      </w:r>
    </w:p>
    <w:p w14:paraId="0A595E9A" w14:textId="77777777" w:rsidR="00FD120F" w:rsidRPr="009B3E40" w:rsidRDefault="00FD120F" w:rsidP="00FD120F">
      <w:pPr>
        <w:numPr>
          <w:ilvl w:val="1"/>
          <w:numId w:val="24"/>
        </w:numPr>
      </w:pPr>
      <w:r w:rsidRPr="009B3E40">
        <w:t>Tier 5: 120-150% of area median income.</w:t>
      </w:r>
    </w:p>
    <w:p w14:paraId="218EFFEE" w14:textId="77777777" w:rsidR="00FD120F" w:rsidRPr="009B3E40" w:rsidRDefault="00FD120F" w:rsidP="00FD120F">
      <w:pPr>
        <w:numPr>
          <w:ilvl w:val="0"/>
          <w:numId w:val="24"/>
        </w:numPr>
      </w:pPr>
      <w:r w:rsidRPr="009B3E40">
        <w:t>Expediting approval processes for attainable housing projects, requiring counties and cities to streamline reviews.</w:t>
      </w:r>
    </w:p>
    <w:p w14:paraId="05FD19F7" w14:textId="77777777" w:rsidR="00FD120F" w:rsidRPr="009B3E40" w:rsidRDefault="00FD120F" w:rsidP="00FD120F">
      <w:pPr>
        <w:numPr>
          <w:ilvl w:val="0"/>
          <w:numId w:val="24"/>
        </w:numPr>
      </w:pPr>
      <w:r w:rsidRPr="009B3E40">
        <w:t>Allowing energy cost savings to offset housing costs in Tier 1, Tier 2, and Tier 3 housing.</w:t>
      </w:r>
    </w:p>
    <w:p w14:paraId="59D9DDAA" w14:textId="77777777" w:rsidR="00FD120F" w:rsidRPr="009B3E40" w:rsidRDefault="00FD120F" w:rsidP="00FD120F">
      <w:pPr>
        <w:numPr>
          <w:ilvl w:val="0"/>
          <w:numId w:val="24"/>
        </w:numPr>
      </w:pPr>
      <w:r w:rsidRPr="009B3E40">
        <w:t>Adjusting deadlines for annual housing reports, moving submission from July 15 to March 15 and publication from August 15 to April 15.</w:t>
      </w:r>
    </w:p>
    <w:p w14:paraId="1619A0CC" w14:textId="77777777" w:rsidR="00FD120F" w:rsidRPr="009B3E40" w:rsidRDefault="00FD120F" w:rsidP="00FD120F">
      <w:pPr>
        <w:numPr>
          <w:ilvl w:val="0"/>
          <w:numId w:val="24"/>
        </w:numPr>
      </w:pPr>
      <w:r w:rsidRPr="009B3E40">
        <w:t>Issuing contractor licenses by endorsement for attainable housing projects in rural areas.</w:t>
      </w:r>
    </w:p>
    <w:p w14:paraId="703A6402" w14:textId="77777777" w:rsidR="00FD120F" w:rsidRPr="009B3E40" w:rsidRDefault="00FD120F" w:rsidP="00FD120F">
      <w:pPr>
        <w:numPr>
          <w:ilvl w:val="0"/>
          <w:numId w:val="24"/>
        </w:numPr>
      </w:pPr>
      <w:r w:rsidRPr="009B3E40">
        <w:t>Allowing provisional contractor licenses if a shortage of skilled labor is declared.</w:t>
      </w:r>
    </w:p>
    <w:p w14:paraId="0B1B9FE2" w14:textId="77777777" w:rsidR="00FD120F" w:rsidRPr="009B3E40" w:rsidRDefault="00FD120F" w:rsidP="00FD120F">
      <w:pPr>
        <w:numPr>
          <w:ilvl w:val="0"/>
          <w:numId w:val="24"/>
        </w:numPr>
      </w:pPr>
      <w:r w:rsidRPr="009B3E40">
        <w:t>Exempting rural contractors from certain licensing fees during declared shortages.</w:t>
      </w:r>
    </w:p>
    <w:p w14:paraId="3DD15E05" w14:textId="77777777" w:rsidR="00FD120F" w:rsidRPr="009B3E40" w:rsidRDefault="00FD120F" w:rsidP="00FD120F">
      <w:pPr>
        <w:numPr>
          <w:ilvl w:val="0"/>
          <w:numId w:val="24"/>
        </w:numPr>
      </w:pPr>
      <w:r w:rsidRPr="009B3E40">
        <w:t>Requiring the issuance of up to $50 million in general obligation bonds to fund housing development loans.</w:t>
      </w:r>
    </w:p>
    <w:p w14:paraId="2410B325" w14:textId="77777777" w:rsidR="00FD120F" w:rsidRPr="009B3E40" w:rsidRDefault="00FD120F" w:rsidP="00FD120F">
      <w:r w:rsidRPr="009B3E40">
        <w:t>These updates aim to increase housing accessibility, streamline development, and address workforce shortages.</w:t>
      </w:r>
    </w:p>
    <w:p w14:paraId="2FB5574D" w14:textId="3B218AA1" w:rsidR="00FD120F" w:rsidRDefault="00FD120F" w:rsidP="00674351">
      <w:pPr>
        <w:jc w:val="both"/>
      </w:pPr>
      <w:r w:rsidRPr="00F1683B">
        <w:rPr>
          <w:b/>
          <w:bCs/>
        </w:rPr>
        <w:t>Effective Date:</w:t>
      </w:r>
      <w:r>
        <w:t xml:space="preserve"> </w:t>
      </w:r>
      <w:r w:rsidRPr="009B3E40">
        <w:t>1.  This section and sections 51 and 52 of this act become effective upon passage and approval.  2.  Sections 1 to 46, inclusive, 48, 49, 49.5, 49.7, 50.5, 50.6 and 50.8 of this act become effective: (a) Upon passage and approval for</w:t>
      </w:r>
      <w:r w:rsidR="00674351">
        <w:t xml:space="preserve"> </w:t>
      </w:r>
      <w:r w:rsidRPr="009B3E40">
        <w:t xml:space="preserve">the purpose of adopting any regulations and performing any other preparatory administrative tasks that are necessary to carry out the provisions of this act; and (b) On July 1, 2025, for all other purposes.  3.    Section 50 of this act becomes effective on July 1, 2025.  </w:t>
      </w:r>
      <w:r w:rsidRPr="009B3E40">
        <w:lastRenderedPageBreak/>
        <w:t xml:space="preserve">4.  Sections 39 to 46, inclusive, of this act expire by limitation on December 31, 2029. </w:t>
      </w:r>
      <w:r w:rsidRPr="009B3E40">
        <w:br/>
        <w:t xml:space="preserve"> 5.    Section 47 of this act becomes effective on January 1, 2030.</w:t>
      </w:r>
    </w:p>
    <w:p w14:paraId="5AE2FC0A" w14:textId="77777777" w:rsidR="00FD120F" w:rsidRDefault="00FD120F" w:rsidP="00FD120F">
      <w:pPr>
        <w:pStyle w:val="Heading1"/>
      </w:pPr>
      <w:r>
        <w:t xml:space="preserve">AB 556 - </w:t>
      </w:r>
      <w:r w:rsidRPr="0011500C">
        <w:t>Revises provisions relating to Medicaid.</w:t>
      </w:r>
    </w:p>
    <w:p w14:paraId="50EBE805" w14:textId="77777777" w:rsidR="00FD120F" w:rsidRPr="0011500C" w:rsidRDefault="00FD120F" w:rsidP="00674351">
      <w:pPr>
        <w:jc w:val="both"/>
      </w:pPr>
      <w:r w:rsidRPr="00F1683B">
        <w:rPr>
          <w:b/>
          <w:bCs/>
        </w:rPr>
        <w:t xml:space="preserve">Plain Language: </w:t>
      </w:r>
      <w:r w:rsidRPr="0011500C">
        <w:t>AB 556 enhances Medicaid oversight in Nevada by establishing the Beneficiary Advisory Council and renaming the Medical Care Advisory Committee to the Medicaid Advisory Committee.</w:t>
      </w:r>
    </w:p>
    <w:p w14:paraId="0530E03C" w14:textId="77777777" w:rsidR="00FD120F" w:rsidRPr="0011500C" w:rsidRDefault="00FD120F" w:rsidP="00FD120F">
      <w:r w:rsidRPr="0011500C">
        <w:t>Key provisions include:</w:t>
      </w:r>
    </w:p>
    <w:p w14:paraId="3F171E29" w14:textId="77777777" w:rsidR="00FD120F" w:rsidRPr="0011500C" w:rsidRDefault="00FD120F" w:rsidP="00FD120F">
      <w:pPr>
        <w:numPr>
          <w:ilvl w:val="0"/>
          <w:numId w:val="25"/>
        </w:numPr>
      </w:pPr>
      <w:r w:rsidRPr="0011500C">
        <w:t>Creating the Beneficiary Advisory Council to advise the Medicaid Advisory Committee on the experiences of Medicaid recipients.</w:t>
      </w:r>
    </w:p>
    <w:p w14:paraId="74ECE5DB" w14:textId="77777777" w:rsidR="00FD120F" w:rsidRPr="0011500C" w:rsidRDefault="00FD120F" w:rsidP="00FD120F">
      <w:pPr>
        <w:numPr>
          <w:ilvl w:val="0"/>
          <w:numId w:val="25"/>
        </w:numPr>
      </w:pPr>
      <w:r w:rsidRPr="0011500C">
        <w:t>Requiring the Council to meet quarterly and include at least four members who are current or former Medicaid recipients.</w:t>
      </w:r>
    </w:p>
    <w:p w14:paraId="3F3AF007" w14:textId="77777777" w:rsidR="00FD120F" w:rsidRPr="0011500C" w:rsidRDefault="00FD120F" w:rsidP="00FD120F">
      <w:pPr>
        <w:numPr>
          <w:ilvl w:val="0"/>
          <w:numId w:val="25"/>
        </w:numPr>
      </w:pPr>
      <w:r w:rsidRPr="0011500C">
        <w:t>Renaming the Medical Care Advisory Committee to the Medicaid Advisory Committee and expanding its role to assess Medicaid service accessibility.</w:t>
      </w:r>
    </w:p>
    <w:p w14:paraId="531724EB" w14:textId="77777777" w:rsidR="00FD120F" w:rsidRPr="0011500C" w:rsidRDefault="00FD120F" w:rsidP="00FD120F">
      <w:pPr>
        <w:numPr>
          <w:ilvl w:val="0"/>
          <w:numId w:val="25"/>
        </w:numPr>
      </w:pPr>
      <w:r w:rsidRPr="0011500C">
        <w:t>Ensuring at least 25% of the Medicaid Advisory Committee members also serve on the Beneficiary Advisory Council.</w:t>
      </w:r>
    </w:p>
    <w:p w14:paraId="39F0262F" w14:textId="77777777" w:rsidR="00FD120F" w:rsidRPr="0011500C" w:rsidRDefault="00FD120F" w:rsidP="00FD120F">
      <w:pPr>
        <w:numPr>
          <w:ilvl w:val="0"/>
          <w:numId w:val="25"/>
        </w:numPr>
      </w:pPr>
      <w:r w:rsidRPr="0011500C">
        <w:t>Prohibiting consecutive terms for members of both the Council and Committee.</w:t>
      </w:r>
    </w:p>
    <w:p w14:paraId="4CF5B89B" w14:textId="77777777" w:rsidR="00FD120F" w:rsidRPr="0011500C" w:rsidRDefault="00FD120F" w:rsidP="00FD120F">
      <w:pPr>
        <w:numPr>
          <w:ilvl w:val="0"/>
          <w:numId w:val="25"/>
        </w:numPr>
      </w:pPr>
      <w:r w:rsidRPr="0011500C">
        <w:t>Allowing Medicaid recipients serving on the Council or Committee to receive compensation for their participation.</w:t>
      </w:r>
    </w:p>
    <w:p w14:paraId="09B802DB" w14:textId="77777777" w:rsidR="00FD120F" w:rsidRPr="0011500C" w:rsidRDefault="00FD120F" w:rsidP="00FD120F">
      <w:pPr>
        <w:numPr>
          <w:ilvl w:val="0"/>
          <w:numId w:val="25"/>
        </w:numPr>
      </w:pPr>
      <w:r w:rsidRPr="0011500C">
        <w:t>Increasing the Medicaid Advisory Committee’s meeting frequency from annually to quarterly.</w:t>
      </w:r>
    </w:p>
    <w:p w14:paraId="7352384A" w14:textId="77777777" w:rsidR="00FD120F" w:rsidRPr="0011500C" w:rsidRDefault="00FD120F" w:rsidP="00FD120F">
      <w:pPr>
        <w:numPr>
          <w:ilvl w:val="0"/>
          <w:numId w:val="25"/>
        </w:numPr>
      </w:pPr>
      <w:r w:rsidRPr="0011500C">
        <w:t>Requiring staggered appointments for members to ensure continuity.</w:t>
      </w:r>
    </w:p>
    <w:p w14:paraId="34465995" w14:textId="77777777" w:rsidR="00FD120F" w:rsidRPr="0011500C" w:rsidRDefault="00FD120F" w:rsidP="00FD120F">
      <w:r w:rsidRPr="0011500C">
        <w:t>These updates aim to improve Medicaid administration, amplify recipient voices, and strengthen advisory structures.</w:t>
      </w:r>
    </w:p>
    <w:p w14:paraId="09E775C9" w14:textId="77777777" w:rsidR="00FD120F" w:rsidRDefault="00FD120F" w:rsidP="00FD120F">
      <w:r w:rsidRPr="00F1683B">
        <w:rPr>
          <w:b/>
          <w:bCs/>
        </w:rPr>
        <w:t>Effective Date:</w:t>
      </w:r>
      <w:r>
        <w:t xml:space="preserve"> July 1, 2025</w:t>
      </w:r>
    </w:p>
    <w:p w14:paraId="0F9E4C88" w14:textId="77777777" w:rsidR="00FD120F" w:rsidRDefault="00FD120F" w:rsidP="00FD120F">
      <w:pPr>
        <w:pStyle w:val="Heading1"/>
      </w:pPr>
      <w:r>
        <w:t xml:space="preserve">AB 589 - </w:t>
      </w:r>
      <w:r w:rsidRPr="005978B2">
        <w:t>Establishes requirements to protect the privacy of certain information and genetic material. </w:t>
      </w:r>
    </w:p>
    <w:p w14:paraId="46EAACD6" w14:textId="77777777" w:rsidR="00FD120F" w:rsidRDefault="00FD120F" w:rsidP="00674351">
      <w:pPr>
        <w:jc w:val="both"/>
      </w:pPr>
      <w:r w:rsidRPr="005978B2">
        <w:rPr>
          <w:b/>
          <w:bCs/>
        </w:rPr>
        <w:t xml:space="preserve">Plain Language: </w:t>
      </w:r>
      <w:r>
        <w:t>AB 589 strengthens privacy protections for autism-related data and expands safeguards for genetic information and DNA samples.</w:t>
      </w:r>
    </w:p>
    <w:p w14:paraId="33F566C2" w14:textId="77777777" w:rsidR="00FD120F" w:rsidRDefault="00FD120F" w:rsidP="00674351">
      <w:pPr>
        <w:jc w:val="both"/>
      </w:pPr>
      <w:r>
        <w:t xml:space="preserve">For autism-related data, the bill ensures that state agencies, local governments, and contractors can only collect such data for two reasons: providing benefits or services to individuals with autism or complying with legal requirements. It also prevents them from sharing this data with outside parties unless they have informed consent, must comply with the law, or need to provide services. The bill </w:t>
      </w:r>
      <w:r>
        <w:lastRenderedPageBreak/>
        <w:t>makes it clear that autism-related data held by the government is not a public record and requires the Governor’s Office to review compliance every two years.</w:t>
      </w:r>
    </w:p>
    <w:p w14:paraId="6873F239" w14:textId="77777777" w:rsidR="00FD120F" w:rsidRDefault="00FD120F" w:rsidP="00674351">
      <w:pPr>
        <w:jc w:val="both"/>
      </w:pPr>
      <w:r>
        <w:t>For genetic information, the bill broadens existing laws to cover any genetic test, not just those for detecting abnormalities. It criminalizes unauthorized collection, retention, or disclosure of DNA samples, making unauthorized genetic testing a felony. Selling or transferring a person’s DNA or genetic information without consent is also a felony, and those harmed by unauthorized genetic testing can take legal action.</w:t>
      </w:r>
    </w:p>
    <w:p w14:paraId="43205511" w14:textId="77777777" w:rsidR="00FD120F" w:rsidRDefault="00FD120F" w:rsidP="00FD120F">
      <w:r>
        <w:t>Additionally, the bill requires the State Board of Health to set rules for obtaining informed consent for genetic tests, reinforcing safeguards against misuse.</w:t>
      </w:r>
    </w:p>
    <w:p w14:paraId="4A6C3748" w14:textId="77777777" w:rsidR="00FD120F" w:rsidRDefault="00FD120F" w:rsidP="00FD120F">
      <w:r w:rsidRPr="005978B2">
        <w:rPr>
          <w:b/>
          <w:bCs/>
        </w:rPr>
        <w:t xml:space="preserve">Effective Date: </w:t>
      </w:r>
      <w:r w:rsidRPr="005978B2">
        <w:t>1. This section and sections 1 to 9, inclusive, 22 and 24 of this act become effective upon passage and approval. 2.  Sections 10 to 21, inclusive, and 23 of this act become effective on October 1, 2025.</w:t>
      </w:r>
    </w:p>
    <w:p w14:paraId="2F575EEE" w14:textId="23189CFF" w:rsidR="00FD120F" w:rsidRPr="00674351" w:rsidRDefault="00FD120F" w:rsidP="00674351">
      <w:pPr>
        <w:pStyle w:val="Heading1"/>
        <w:jc w:val="center"/>
        <w:rPr>
          <w:sz w:val="48"/>
          <w:szCs w:val="48"/>
        </w:rPr>
      </w:pPr>
      <w:r w:rsidRPr="00674351">
        <w:rPr>
          <w:sz w:val="48"/>
          <w:szCs w:val="48"/>
        </w:rPr>
        <w:t>Senate Bills</w:t>
      </w:r>
    </w:p>
    <w:p w14:paraId="3BD74827" w14:textId="58EA4B4B" w:rsidR="003B0B6E" w:rsidRDefault="003B0B6E" w:rsidP="003B0B6E">
      <w:pPr>
        <w:pStyle w:val="Heading1"/>
      </w:pPr>
      <w:r>
        <w:t xml:space="preserve">SB 8 - </w:t>
      </w:r>
      <w:r w:rsidRPr="0007712E">
        <w:t>Revises provisions relating to services provided by the Aging and Disability Services Division of the Department of Health and Human Services.</w:t>
      </w:r>
    </w:p>
    <w:p w14:paraId="4CF7CF38" w14:textId="77777777" w:rsidR="003B0B6E" w:rsidRPr="0007712E" w:rsidRDefault="003B0B6E" w:rsidP="003B0B6E">
      <w:r w:rsidRPr="00F1683B">
        <w:rPr>
          <w:b/>
          <w:bCs/>
        </w:rPr>
        <w:t xml:space="preserve">Plain Language: </w:t>
      </w:r>
      <w:r w:rsidRPr="0007712E">
        <w:t>SB 8 updates terminology and legal definitions in Nevada’s disability services laws to ensure consistency and clarity.</w:t>
      </w:r>
    </w:p>
    <w:p w14:paraId="59D56305" w14:textId="77777777" w:rsidR="003B0B6E" w:rsidRPr="0007712E" w:rsidRDefault="003B0B6E" w:rsidP="003B0B6E">
      <w:r w:rsidRPr="0007712E">
        <w:t>Key provisions include:</w:t>
      </w:r>
    </w:p>
    <w:p w14:paraId="6A44A230" w14:textId="77777777" w:rsidR="003B0B6E" w:rsidRPr="0007712E" w:rsidRDefault="003B0B6E" w:rsidP="003B0B6E">
      <w:pPr>
        <w:numPr>
          <w:ilvl w:val="0"/>
          <w:numId w:val="28"/>
        </w:numPr>
      </w:pPr>
      <w:r w:rsidRPr="0007712E">
        <w:t>Renaming the Attorney for the Rights of Older Persons and Persons with a Physical Disability, an Intellectual Disability or a Related Condition to Attorney for the Rights of Older Persons and Persons with a Physical Disability, an Intellectual Disability or a Developmental Disability.</w:t>
      </w:r>
    </w:p>
    <w:p w14:paraId="660EF070" w14:textId="77777777" w:rsidR="003B0B6E" w:rsidRPr="0007712E" w:rsidRDefault="003B0B6E" w:rsidP="003B0B6E">
      <w:pPr>
        <w:numPr>
          <w:ilvl w:val="0"/>
          <w:numId w:val="28"/>
        </w:numPr>
      </w:pPr>
      <w:r w:rsidRPr="0007712E">
        <w:t>Replacing "related condition" with "developmental disability" in provisions governing disability services.</w:t>
      </w:r>
    </w:p>
    <w:p w14:paraId="662AF331" w14:textId="77777777" w:rsidR="003B0B6E" w:rsidRPr="0007712E" w:rsidRDefault="003B0B6E" w:rsidP="003B0B6E">
      <w:pPr>
        <w:numPr>
          <w:ilvl w:val="0"/>
          <w:numId w:val="28"/>
        </w:numPr>
      </w:pPr>
      <w:r w:rsidRPr="0007712E">
        <w:t>Clarifying that "intellectual disability" aligns with existing legal definitions in Nevada’s disability services laws.</w:t>
      </w:r>
    </w:p>
    <w:p w14:paraId="18C09E55" w14:textId="77777777" w:rsidR="003B0B6E" w:rsidRPr="0007712E" w:rsidRDefault="003B0B6E" w:rsidP="003B0B6E">
      <w:pPr>
        <w:numPr>
          <w:ilvl w:val="0"/>
          <w:numId w:val="28"/>
        </w:numPr>
      </w:pPr>
      <w:r w:rsidRPr="0007712E">
        <w:t>Ensuring eligibility for assistance programs matches the categories of persons receiving intellectual and developmental disability services.</w:t>
      </w:r>
    </w:p>
    <w:p w14:paraId="3086DC33" w14:textId="77777777" w:rsidR="003B0B6E" w:rsidRPr="0007712E" w:rsidRDefault="003B0B6E" w:rsidP="003B0B6E">
      <w:r w:rsidRPr="0007712E">
        <w:t xml:space="preserve">These updates aim to streamline terminology, improve legal clarity, and ensure consistency in disability rights protections. </w:t>
      </w:r>
    </w:p>
    <w:p w14:paraId="5EEAD697" w14:textId="125DA47B" w:rsidR="003727AB" w:rsidRDefault="003B0B6E">
      <w:r w:rsidRPr="00F1683B">
        <w:rPr>
          <w:b/>
          <w:bCs/>
        </w:rPr>
        <w:t>Effective Date:</w:t>
      </w:r>
      <w:r>
        <w:t xml:space="preserve"> May 26, 2025</w:t>
      </w:r>
    </w:p>
    <w:p w14:paraId="06D4888F" w14:textId="77777777" w:rsidR="003B0B6E" w:rsidRDefault="003B0B6E" w:rsidP="003B0B6E">
      <w:pPr>
        <w:pStyle w:val="Heading1"/>
      </w:pPr>
      <w:r>
        <w:lastRenderedPageBreak/>
        <w:t xml:space="preserve">SB 26 - </w:t>
      </w:r>
      <w:r w:rsidRPr="00E16F60">
        <w:t>Revises provisions authorizing certain entities to obtain information relating to the records of criminal history of certain persons responsible for the safety and well-being of children, elderly persons or persons with disabilities.</w:t>
      </w:r>
    </w:p>
    <w:p w14:paraId="22878A54" w14:textId="77777777" w:rsidR="003B0B6E" w:rsidRPr="00E16F60" w:rsidRDefault="003B0B6E" w:rsidP="003B0B6E">
      <w:r w:rsidRPr="00F1683B">
        <w:rPr>
          <w:b/>
          <w:bCs/>
        </w:rPr>
        <w:t xml:space="preserve">Plain Language: </w:t>
      </w:r>
      <w:r w:rsidRPr="00E16F60">
        <w:t>SB 26 updates Nevada’s background check procedures for entities that provide care services to children, elderly persons, and individuals with disabilities.</w:t>
      </w:r>
    </w:p>
    <w:p w14:paraId="44D26AB8" w14:textId="77777777" w:rsidR="003B0B6E" w:rsidRPr="00E16F60" w:rsidRDefault="003B0B6E" w:rsidP="003B0B6E">
      <w:r w:rsidRPr="00E16F60">
        <w:t>Key provisions include:</w:t>
      </w:r>
    </w:p>
    <w:p w14:paraId="5754E325" w14:textId="77777777" w:rsidR="003B0B6E" w:rsidRPr="00E16F60" w:rsidRDefault="003B0B6E" w:rsidP="003B0B6E">
      <w:pPr>
        <w:numPr>
          <w:ilvl w:val="0"/>
          <w:numId w:val="26"/>
        </w:numPr>
      </w:pPr>
      <w:r w:rsidRPr="00E16F60">
        <w:t>Expanding background checks to cover independent contractors and vendors, in addition to employees and volunteers.</w:t>
      </w:r>
    </w:p>
    <w:p w14:paraId="6E9AD529" w14:textId="77777777" w:rsidR="003B0B6E" w:rsidRPr="00E16F60" w:rsidRDefault="003B0B6E" w:rsidP="003B0B6E">
      <w:pPr>
        <w:numPr>
          <w:ilvl w:val="0"/>
          <w:numId w:val="26"/>
        </w:numPr>
      </w:pPr>
      <w:r w:rsidRPr="00E16F60">
        <w:t>Aligning state law with federal definitions, ensuring "covered individuals" include all relevant personnel.</w:t>
      </w:r>
    </w:p>
    <w:p w14:paraId="44F0741D" w14:textId="77777777" w:rsidR="003B0B6E" w:rsidRPr="00E16F60" w:rsidRDefault="003B0B6E" w:rsidP="003B0B6E">
      <w:pPr>
        <w:numPr>
          <w:ilvl w:val="0"/>
          <w:numId w:val="26"/>
        </w:numPr>
      </w:pPr>
      <w:r w:rsidRPr="00E16F60">
        <w:t>Eliminating redundant references to employees and volunteers, streamlining legal language.</w:t>
      </w:r>
    </w:p>
    <w:p w14:paraId="57A35DDE" w14:textId="77777777" w:rsidR="003B0B6E" w:rsidRPr="00E16F60" w:rsidRDefault="003B0B6E" w:rsidP="003B0B6E">
      <w:r w:rsidRPr="00E16F60">
        <w:t>These updates aim to enhance safety, improve oversight, and ensure compliance with federal regulations.</w:t>
      </w:r>
    </w:p>
    <w:p w14:paraId="0A981118" w14:textId="3154E59E" w:rsidR="003B0B6E" w:rsidRDefault="003B0B6E" w:rsidP="003B0B6E">
      <w:r w:rsidRPr="00F1683B">
        <w:rPr>
          <w:b/>
          <w:bCs/>
        </w:rPr>
        <w:t>Effective Date:</w:t>
      </w:r>
      <w:r>
        <w:t xml:space="preserve"> May 26, 2025</w:t>
      </w:r>
    </w:p>
    <w:p w14:paraId="6E162B49" w14:textId="77777777" w:rsidR="003B0B6E" w:rsidRDefault="003B0B6E" w:rsidP="003B0B6E">
      <w:pPr>
        <w:pStyle w:val="Heading1"/>
      </w:pPr>
      <w:r>
        <w:t xml:space="preserve">SB 60 - </w:t>
      </w:r>
      <w:r w:rsidRPr="00E16F60">
        <w:t>Revises provisions governing crimes committed against older or vulnerable persons.</w:t>
      </w:r>
    </w:p>
    <w:p w14:paraId="63877D4A" w14:textId="77777777" w:rsidR="003B0B6E" w:rsidRPr="00E16F60" w:rsidRDefault="003B0B6E" w:rsidP="00674351">
      <w:pPr>
        <w:jc w:val="both"/>
      </w:pPr>
      <w:r w:rsidRPr="00F1683B">
        <w:rPr>
          <w:b/>
          <w:bCs/>
        </w:rPr>
        <w:t xml:space="preserve">Plain Language: </w:t>
      </w:r>
      <w:r w:rsidRPr="00E16F60">
        <w:t>SB 60 strengthens protections for older and vulnerable individuals by expanding criminal and civil penalties for certain offenses.</w:t>
      </w:r>
    </w:p>
    <w:p w14:paraId="5FDE5DC4" w14:textId="77777777" w:rsidR="003B0B6E" w:rsidRPr="00E16F60" w:rsidRDefault="003B0B6E" w:rsidP="003B0B6E">
      <w:r w:rsidRPr="00E16F60">
        <w:t>Key provisions include:</w:t>
      </w:r>
    </w:p>
    <w:p w14:paraId="70C018E5" w14:textId="77777777" w:rsidR="003B0B6E" w:rsidRPr="00E16F60" w:rsidRDefault="003B0B6E" w:rsidP="003B0B6E">
      <w:pPr>
        <w:numPr>
          <w:ilvl w:val="0"/>
          <w:numId w:val="27"/>
        </w:numPr>
      </w:pPr>
      <w:r w:rsidRPr="00E16F60">
        <w:t>Expanding the list of crimes that require additional penalties when committed against older or vulnerable persons, including:</w:t>
      </w:r>
    </w:p>
    <w:p w14:paraId="1487EA3A" w14:textId="77777777" w:rsidR="003B0B6E" w:rsidRPr="00E16F60" w:rsidRDefault="003B0B6E" w:rsidP="003B0B6E">
      <w:pPr>
        <w:numPr>
          <w:ilvl w:val="1"/>
          <w:numId w:val="27"/>
        </w:numPr>
      </w:pPr>
      <w:r w:rsidRPr="00E16F60">
        <w:t>Theft involving unauthorized control, conversion, or misrepresentation.</w:t>
      </w:r>
    </w:p>
    <w:p w14:paraId="3D316F3D" w14:textId="77777777" w:rsidR="003B0B6E" w:rsidRPr="00E16F60" w:rsidRDefault="003B0B6E" w:rsidP="003B0B6E">
      <w:pPr>
        <w:numPr>
          <w:ilvl w:val="1"/>
          <w:numId w:val="27"/>
        </w:numPr>
      </w:pPr>
      <w:r w:rsidRPr="00E16F60">
        <w:t>Deceptive trade practices targeting vulnerable individuals.</w:t>
      </w:r>
    </w:p>
    <w:p w14:paraId="2C854B88" w14:textId="77777777" w:rsidR="003B0B6E" w:rsidRPr="00E16F60" w:rsidRDefault="003B0B6E" w:rsidP="003B0B6E">
      <w:pPr>
        <w:numPr>
          <w:ilvl w:val="0"/>
          <w:numId w:val="27"/>
        </w:numPr>
      </w:pPr>
      <w:r w:rsidRPr="00E16F60">
        <w:t>Adding these crimes to the list of offenses eligible for civil penalties, which may be recovered by the Attorney General.</w:t>
      </w:r>
    </w:p>
    <w:p w14:paraId="10AF681E" w14:textId="77777777" w:rsidR="003B0B6E" w:rsidRPr="00E16F60" w:rsidRDefault="003B0B6E" w:rsidP="003B0B6E">
      <w:pPr>
        <w:numPr>
          <w:ilvl w:val="0"/>
          <w:numId w:val="27"/>
        </w:numPr>
      </w:pPr>
      <w:r w:rsidRPr="00E16F60">
        <w:t>Restricting probation and parole eligibility, requiring offenders to pay at least 80% of court-ordered restitution before release.</w:t>
      </w:r>
    </w:p>
    <w:p w14:paraId="3439F3DB" w14:textId="77777777" w:rsidR="003B0B6E" w:rsidRPr="00E16F60" w:rsidRDefault="003B0B6E" w:rsidP="003B0B6E">
      <w:r w:rsidRPr="00E16F60">
        <w:lastRenderedPageBreak/>
        <w:t>These updates aim to increase accountability, deter financial exploitation, and enhance legal protections for vulnerable populations.</w:t>
      </w:r>
    </w:p>
    <w:p w14:paraId="10DC4A2C" w14:textId="7D68E51A" w:rsidR="003B0B6E" w:rsidRDefault="003B0B6E" w:rsidP="003B0B6E">
      <w:r w:rsidRPr="00012CEA">
        <w:rPr>
          <w:b/>
          <w:bCs/>
        </w:rPr>
        <w:t>Effective Date:</w:t>
      </w:r>
      <w:r w:rsidRPr="00012CEA">
        <w:t xml:space="preserve"> Upon Approval</w:t>
      </w:r>
    </w:p>
    <w:p w14:paraId="461278FE" w14:textId="77777777" w:rsidR="00883EDF" w:rsidRDefault="00883EDF" w:rsidP="00883EDF">
      <w:pPr>
        <w:pStyle w:val="Heading1"/>
      </w:pPr>
      <w:r>
        <w:t xml:space="preserve">SB 138 - </w:t>
      </w:r>
      <w:r w:rsidRPr="003A6C68">
        <w:t>Makes revisions governing health care for pregnant women and newborn children. </w:t>
      </w:r>
    </w:p>
    <w:p w14:paraId="4DB892AC" w14:textId="77777777" w:rsidR="00883EDF" w:rsidRPr="003A6C68" w:rsidRDefault="00883EDF" w:rsidP="00674351">
      <w:pPr>
        <w:jc w:val="both"/>
      </w:pPr>
      <w:r w:rsidRPr="00F1683B">
        <w:rPr>
          <w:b/>
          <w:bCs/>
        </w:rPr>
        <w:t xml:space="preserve">Plain Language: </w:t>
      </w:r>
      <w:r w:rsidRPr="003A6C68">
        <w:t>SB 138 strengthens healthcare access for pregnant women and newborns by requiring hospitals that provide birthing services to enroll as qualified Medicaid providers or contract with an entity that can determine presumptive Medicaid eligibility.</w:t>
      </w:r>
    </w:p>
    <w:p w14:paraId="3CDFA7A0" w14:textId="77777777" w:rsidR="00883EDF" w:rsidRPr="003A6C68" w:rsidRDefault="00883EDF" w:rsidP="00883EDF">
      <w:r w:rsidRPr="003A6C68">
        <w:t>Key provisions include:</w:t>
      </w:r>
    </w:p>
    <w:p w14:paraId="6B2E887A" w14:textId="77777777" w:rsidR="00883EDF" w:rsidRPr="003A6C68" w:rsidRDefault="00883EDF" w:rsidP="00883EDF">
      <w:pPr>
        <w:numPr>
          <w:ilvl w:val="0"/>
          <w:numId w:val="8"/>
        </w:numPr>
      </w:pPr>
      <w:r w:rsidRPr="003A6C68">
        <w:t>Ensuring hospitals assess Medicaid eligibility for pregnant women seeking care.</w:t>
      </w:r>
    </w:p>
    <w:p w14:paraId="7336AAFA" w14:textId="77777777" w:rsidR="00883EDF" w:rsidRPr="003A6C68" w:rsidRDefault="00883EDF" w:rsidP="00883EDF">
      <w:pPr>
        <w:numPr>
          <w:ilvl w:val="0"/>
          <w:numId w:val="8"/>
        </w:numPr>
      </w:pPr>
      <w:r w:rsidRPr="003A6C68">
        <w:t>Requiring hospitals to notify parents and guardians about federal benefits available to newborns.</w:t>
      </w:r>
    </w:p>
    <w:p w14:paraId="134A2000" w14:textId="77777777" w:rsidR="00883EDF" w:rsidRPr="003A6C68" w:rsidRDefault="00883EDF" w:rsidP="00883EDF">
      <w:pPr>
        <w:numPr>
          <w:ilvl w:val="0"/>
          <w:numId w:val="8"/>
        </w:numPr>
      </w:pPr>
      <w:r w:rsidRPr="003A6C68">
        <w:t>Establishing rights for parents of newborns receiving care in neonatal intensive care units (NICUs).</w:t>
      </w:r>
    </w:p>
    <w:p w14:paraId="1DBA5820" w14:textId="77777777" w:rsidR="00883EDF" w:rsidRPr="003A6C68" w:rsidRDefault="00883EDF" w:rsidP="00883EDF">
      <w:pPr>
        <w:numPr>
          <w:ilvl w:val="0"/>
          <w:numId w:val="8"/>
        </w:numPr>
      </w:pPr>
      <w:r w:rsidRPr="003A6C68">
        <w:t>Allowing the suspension or revocation of hospital licenses if they fail to honor these rights.</w:t>
      </w:r>
    </w:p>
    <w:p w14:paraId="10D378FA" w14:textId="77777777" w:rsidR="00883EDF" w:rsidRPr="003A6C68" w:rsidRDefault="00883EDF" w:rsidP="00883EDF">
      <w:r w:rsidRPr="003A6C68">
        <w:t xml:space="preserve">These updates aim to improve Medicaid access, enhance patient rights, and ensure hospitals provide necessary financial and legal guidance to families. </w:t>
      </w:r>
    </w:p>
    <w:p w14:paraId="1BD4CEE3" w14:textId="77777777" w:rsidR="00883EDF" w:rsidRDefault="00883EDF" w:rsidP="00674351">
      <w:pPr>
        <w:jc w:val="both"/>
      </w:pPr>
      <w:r w:rsidRPr="00F1683B">
        <w:rPr>
          <w:b/>
          <w:bCs/>
        </w:rPr>
        <w:t>Effective Date:</w:t>
      </w:r>
      <w:r>
        <w:t xml:space="preserve"> </w:t>
      </w:r>
      <w:r w:rsidRPr="003A6C68">
        <w:t>Section 3 effective May 30, 2025. Sections 1 to 2.6, inclusive, of this act effective May 30, 2025</w:t>
      </w:r>
      <w:r>
        <w:t>,</w:t>
      </w:r>
      <w:r w:rsidRPr="003A6C68">
        <w:t xml:space="preserve"> for the purpose of adopting any regulations and performing any other preparatory administrative tasks that are necessary to carry out the provisions of this act and January 1, 2026, for all other purposes.</w:t>
      </w:r>
    </w:p>
    <w:p w14:paraId="4E11998E" w14:textId="77777777" w:rsidR="00883EDF" w:rsidRDefault="00883EDF" w:rsidP="00883EDF">
      <w:pPr>
        <w:pStyle w:val="Heading1"/>
      </w:pPr>
      <w:r>
        <w:t xml:space="preserve">SB 185 - </w:t>
      </w:r>
      <w:r w:rsidRPr="00562385">
        <w:t>Revises provisions relating to Medicaid reimbursement for care of disabled or chronically ill children.</w:t>
      </w:r>
    </w:p>
    <w:p w14:paraId="143CB42E" w14:textId="77777777" w:rsidR="00883EDF" w:rsidRPr="00562385" w:rsidRDefault="00883EDF" w:rsidP="00674351">
      <w:pPr>
        <w:jc w:val="both"/>
      </w:pPr>
      <w:r w:rsidRPr="00F1683B">
        <w:rPr>
          <w:b/>
          <w:bCs/>
        </w:rPr>
        <w:t xml:space="preserve">Plain Language: </w:t>
      </w:r>
      <w:r w:rsidRPr="00562385">
        <w:t>SB 185 expands Medicaid reimbursement to allow family members to be compensated for providing personal care services to eligible children with disabilities or chronic illnesses.</w:t>
      </w:r>
    </w:p>
    <w:p w14:paraId="77D90925" w14:textId="77777777" w:rsidR="00883EDF" w:rsidRPr="00562385" w:rsidRDefault="00883EDF" w:rsidP="00883EDF">
      <w:r w:rsidRPr="00562385">
        <w:t>Key provisions include:</w:t>
      </w:r>
    </w:p>
    <w:p w14:paraId="5C40D8BC" w14:textId="77777777" w:rsidR="00883EDF" w:rsidRPr="00562385" w:rsidRDefault="00883EDF" w:rsidP="00883EDF">
      <w:pPr>
        <w:numPr>
          <w:ilvl w:val="0"/>
          <w:numId w:val="9"/>
        </w:numPr>
      </w:pPr>
      <w:r w:rsidRPr="00562385">
        <w:t>Allowing Medicaid to reimburse family caregivers for providing home-based personal care to children under 18 who:</w:t>
      </w:r>
    </w:p>
    <w:p w14:paraId="3EC78DB9" w14:textId="77777777" w:rsidR="00883EDF" w:rsidRPr="00562385" w:rsidRDefault="00883EDF" w:rsidP="00883EDF">
      <w:pPr>
        <w:numPr>
          <w:ilvl w:val="1"/>
          <w:numId w:val="9"/>
        </w:numPr>
      </w:pPr>
      <w:r w:rsidRPr="00562385">
        <w:t>Are Medicaid-eligible.</w:t>
      </w:r>
    </w:p>
    <w:p w14:paraId="0894BB7E" w14:textId="77777777" w:rsidR="00883EDF" w:rsidRPr="00562385" w:rsidRDefault="00883EDF" w:rsidP="00883EDF">
      <w:pPr>
        <w:numPr>
          <w:ilvl w:val="1"/>
          <w:numId w:val="9"/>
        </w:numPr>
      </w:pPr>
      <w:r w:rsidRPr="00562385">
        <w:lastRenderedPageBreak/>
        <w:t>Have a disability or chronic illness preventing them from performing daily activities independently.</w:t>
      </w:r>
    </w:p>
    <w:p w14:paraId="4CE9769D" w14:textId="77777777" w:rsidR="00883EDF" w:rsidRPr="00562385" w:rsidRDefault="00883EDF" w:rsidP="00883EDF">
      <w:pPr>
        <w:numPr>
          <w:ilvl w:val="0"/>
          <w:numId w:val="9"/>
        </w:numPr>
      </w:pPr>
      <w:r w:rsidRPr="00562385">
        <w:t>Ensuring the Department of Health and Human Services administers these reimbursements in line with existing Medicaid policies.</w:t>
      </w:r>
    </w:p>
    <w:p w14:paraId="33783476" w14:textId="77777777" w:rsidR="00883EDF" w:rsidRPr="00562385" w:rsidRDefault="00883EDF" w:rsidP="00883EDF">
      <w:pPr>
        <w:numPr>
          <w:ilvl w:val="0"/>
          <w:numId w:val="9"/>
        </w:numPr>
      </w:pPr>
      <w:r w:rsidRPr="00562385">
        <w:t>Allocating funding to cover costs associated with family caregiver reimbursements.</w:t>
      </w:r>
    </w:p>
    <w:p w14:paraId="25815B06" w14:textId="77777777" w:rsidR="00883EDF" w:rsidRPr="00562385" w:rsidRDefault="00883EDF" w:rsidP="00883EDF">
      <w:r w:rsidRPr="00562385">
        <w:t>This bill aims to support families caring for children with disabilities, ensuring they receive financial assistance for essential caregiving services.</w:t>
      </w:r>
    </w:p>
    <w:p w14:paraId="611D8F61" w14:textId="13A1AC5F" w:rsidR="00883EDF" w:rsidRDefault="00883EDF" w:rsidP="00674351">
      <w:pPr>
        <w:jc w:val="both"/>
      </w:pPr>
      <w:r w:rsidRPr="00F1683B">
        <w:rPr>
          <w:b/>
          <w:bCs/>
        </w:rPr>
        <w:t>Effective Date:</w:t>
      </w:r>
      <w:r>
        <w:t xml:space="preserve"> </w:t>
      </w:r>
      <w:r w:rsidRPr="00562385">
        <w:t>1.</w:t>
      </w:r>
      <w:r>
        <w:t xml:space="preserve"> </w:t>
      </w:r>
      <w:r w:rsidRPr="00562385">
        <w:t>This section becomes effective upon passage and approval. 2. Section 2.5 of this act becomes effective on July 1, 2025.  3. Sections 1 and 2 of this</w:t>
      </w:r>
      <w:r>
        <w:t xml:space="preserve"> </w:t>
      </w:r>
      <w:r w:rsidRPr="00562385">
        <w:t>act become effective: (a) Upon passage and approval for</w:t>
      </w:r>
      <w:r>
        <w:t xml:space="preserve"> </w:t>
      </w:r>
      <w:r w:rsidRPr="00562385">
        <w:t>the purpose of adopting any regulations and performing any other preparatory administrative tasks that are necessary to carry out the provisions of this act; and (b) On January 1, 2027, for all other purposes.</w:t>
      </w:r>
    </w:p>
    <w:p w14:paraId="54DAA6A3" w14:textId="6BE4C226" w:rsidR="009A512D" w:rsidRDefault="009A512D" w:rsidP="009A512D">
      <w:pPr>
        <w:pStyle w:val="Heading1"/>
      </w:pPr>
      <w:r>
        <w:t xml:space="preserve">SB 188 - </w:t>
      </w:r>
      <w:r w:rsidRPr="009A512D">
        <w:t>Establishes procedures to assist certain persons with limited English proficiency in accessing health care in certain circumstances.</w:t>
      </w:r>
    </w:p>
    <w:p w14:paraId="785409AE" w14:textId="77777777" w:rsidR="009A512D" w:rsidRPr="009A512D" w:rsidRDefault="009A512D" w:rsidP="009A512D">
      <w:pPr>
        <w:jc w:val="both"/>
      </w:pPr>
      <w:r w:rsidRPr="00156E98">
        <w:rPr>
          <w:b/>
          <w:bCs/>
        </w:rPr>
        <w:t xml:space="preserve">Plain Language: </w:t>
      </w:r>
      <w:r w:rsidRPr="009A512D">
        <w:t>This measure requires healthcare facilities and providers in Nevada to offer language assistance services to patients with limited English proficiency (LEP), starting October 1, 2025. These services must be provided at no cost and in a timely and accurate manner to help patients understand their medical care and make informed decisions.</w:t>
      </w:r>
    </w:p>
    <w:p w14:paraId="4B045F75" w14:textId="77777777" w:rsidR="009A512D" w:rsidRPr="009A512D" w:rsidRDefault="009A512D" w:rsidP="009A512D">
      <w:pPr>
        <w:jc w:val="both"/>
      </w:pPr>
      <w:r w:rsidRPr="009A512D">
        <w:t>Under the bill, healthcare providers cannot rely on untrained adults, children, or the patient’s friends or family to interpret, except in emergencies when no qualified interpreter is available. Interpreters must be qualified, meaning they must be fluent in both English and the patient's language, understand medical terminology, maintain confidentiality, and follow ethical standards.</w:t>
      </w:r>
    </w:p>
    <w:p w14:paraId="01CEE01A" w14:textId="77777777" w:rsidR="009A512D" w:rsidRPr="009A512D" w:rsidRDefault="009A512D" w:rsidP="009A512D">
      <w:pPr>
        <w:jc w:val="both"/>
      </w:pPr>
      <w:r w:rsidRPr="009A512D">
        <w:t>Remote interpreting services—such as telephone or video interpretation—are allowed if the technology is high-quality, ensures clear communication, and is used by trained staff. Written translations of vital medical documents must also be available in the patient's preferred language when needed.</w:t>
      </w:r>
    </w:p>
    <w:p w14:paraId="7877FBB1" w14:textId="77777777" w:rsidR="009A512D" w:rsidRPr="009A512D" w:rsidRDefault="009A512D" w:rsidP="009A512D">
      <w:pPr>
        <w:jc w:val="both"/>
      </w:pPr>
      <w:r w:rsidRPr="009A512D">
        <w:t>Healthcare facilities and licensed professionals who fail to meet these requirements may face disciplinary action, administrative penalties, or licensing consequences. Providers are responsible for ensuring language access policies are in place and properly implemented.</w:t>
      </w:r>
    </w:p>
    <w:p w14:paraId="2DFFA2A0" w14:textId="77777777" w:rsidR="009A512D" w:rsidRPr="009A512D" w:rsidRDefault="009A512D" w:rsidP="009A512D">
      <w:pPr>
        <w:jc w:val="both"/>
      </w:pPr>
      <w:r w:rsidRPr="009A512D">
        <w:t>Overall, this measure ensures that language is not a barrier to accessing quality healthcare in Nevada. It protects patients’ rights, promotes equity, and holds providers accountable for delivering culturally and linguistically appropriate care.</w:t>
      </w:r>
    </w:p>
    <w:p w14:paraId="466884F5" w14:textId="6747967A" w:rsidR="009A512D" w:rsidRDefault="009A512D" w:rsidP="009A512D">
      <w:pPr>
        <w:jc w:val="both"/>
      </w:pPr>
      <w:r w:rsidRPr="00156E98">
        <w:rPr>
          <w:b/>
          <w:bCs/>
        </w:rPr>
        <w:lastRenderedPageBreak/>
        <w:t xml:space="preserve">Effective Date: </w:t>
      </w:r>
      <w:r>
        <w:t>October 1, 2025</w:t>
      </w:r>
      <w:r w:rsidRPr="00562385">
        <w:t xml:space="preserve"> </w:t>
      </w:r>
    </w:p>
    <w:p w14:paraId="6688D93F" w14:textId="0C399A97" w:rsidR="003727AB" w:rsidRDefault="003727AB" w:rsidP="007B1D64">
      <w:pPr>
        <w:pStyle w:val="Heading1"/>
      </w:pPr>
      <w:r>
        <w:t>SB 189</w:t>
      </w:r>
      <w:r w:rsidR="00A76ED8">
        <w:t xml:space="preserve"> - </w:t>
      </w:r>
      <w:r w:rsidR="00A76ED8" w:rsidRPr="00A76ED8">
        <w:t>Provides for the licensure and regulation of genetic counselors.</w:t>
      </w:r>
    </w:p>
    <w:p w14:paraId="3D31DC34" w14:textId="7F045724" w:rsidR="007B1D64" w:rsidRPr="007B1D64" w:rsidRDefault="003727AB" w:rsidP="00674351">
      <w:pPr>
        <w:jc w:val="both"/>
      </w:pPr>
      <w:r w:rsidRPr="00156E98">
        <w:rPr>
          <w:b/>
          <w:bCs/>
        </w:rPr>
        <w:t>Plain Language:</w:t>
      </w:r>
      <w:r w:rsidR="007B1D64" w:rsidRPr="00156E98">
        <w:rPr>
          <w:b/>
          <w:bCs/>
        </w:rPr>
        <w:t xml:space="preserve"> </w:t>
      </w:r>
      <w:r w:rsidR="007B1D64">
        <w:t>This measure</w:t>
      </w:r>
      <w:r w:rsidR="007B1D64" w:rsidRPr="007B1D64">
        <w:t xml:space="preserve"> adds genetic counselors to the list of healthcare professionals licensed and regulated by the Nevada Board of Medical Examiners. To practice genetic counseling in the state, individuals must meet education and certification requirements and obtain a license. Practicing without a license would be a felony under this bill. Temporary licenses allow individuals who meet educational requirements but have not yet passed exams to work under supervision.</w:t>
      </w:r>
    </w:p>
    <w:p w14:paraId="3CD9827E" w14:textId="77777777" w:rsidR="007B1D64" w:rsidRPr="007B1D64" w:rsidRDefault="007B1D64" w:rsidP="00674351">
      <w:pPr>
        <w:jc w:val="both"/>
      </w:pPr>
      <w:r w:rsidRPr="007B1D64">
        <w:t>The bill ensures genetic counselors are held to the same professional standards as other healthcare providers. It subjects them to licensing fees, renewal procedures, disciplinary actions, and complaint investigations. It also extends healthcare provider protections to genetic counselors, including confidentiality for patient communications and legal consequences for assaulting them.</w:t>
      </w:r>
    </w:p>
    <w:p w14:paraId="7F70002C" w14:textId="77777777" w:rsidR="007B1D64" w:rsidRPr="007B1D64" w:rsidRDefault="007B1D64" w:rsidP="00674351">
      <w:pPr>
        <w:jc w:val="both"/>
      </w:pPr>
      <w:r w:rsidRPr="007B1D64">
        <w:t>Additionally, genetic counselors would be required to report abuse or misconduct by other medical professionals and vulnerable individuals. The bill establishes an advisory council to oversee genetic counseling regulations until 2031, after which genetic counselors may serve as advisory members of the Board. It also treats them similarly to other healthcare providers under federal law for enforcing child support obligations.</w:t>
      </w:r>
    </w:p>
    <w:p w14:paraId="06C3A77A" w14:textId="71D51148" w:rsidR="007B1D64" w:rsidRPr="007B1D64" w:rsidRDefault="007B1D64" w:rsidP="00674351">
      <w:pPr>
        <w:jc w:val="both"/>
      </w:pPr>
      <w:r w:rsidRPr="007B1D64">
        <w:t xml:space="preserve">Overall, </w:t>
      </w:r>
      <w:r w:rsidR="00A76ED8">
        <w:t>this measure</w:t>
      </w:r>
      <w:r w:rsidRPr="007B1D64">
        <w:t xml:space="preserve"> formalizes the licensure and oversight of genetic counselors to ensure professionalism, accountability, and patient protection.</w:t>
      </w:r>
    </w:p>
    <w:p w14:paraId="11FBFEF6" w14:textId="556942C9" w:rsidR="00883EDF" w:rsidRDefault="003727AB" w:rsidP="00674351">
      <w:pPr>
        <w:jc w:val="both"/>
      </w:pPr>
      <w:r w:rsidRPr="00156E98">
        <w:rPr>
          <w:b/>
          <w:bCs/>
        </w:rPr>
        <w:t>Effective Date:</w:t>
      </w:r>
      <w:r w:rsidR="007B1D64" w:rsidRPr="00156E98">
        <w:rPr>
          <w:b/>
          <w:bCs/>
        </w:rPr>
        <w:t xml:space="preserve"> </w:t>
      </w:r>
      <w:r w:rsidR="007B1D64">
        <w:t>Sections  1  to  5.6,  inclusive,  6  to  17,  inclusive,  19  to  60, inclusive, and 61 of this act become effective:  (a)  Upon  passage  and  approval  for the  purpose  of  adopting  any  regulations  and  performing  any  other  preparatory  administrative tasks that are necessary to carry out the provisions of this act; and  (b)  On January 1, 2026, for all other purposes.  Section 18 of this act becomes effective on January 1, 2031.  Section 5.9 of this act expires by limitation on January 1, 2031.</w:t>
      </w:r>
      <w:r w:rsidR="00562385" w:rsidRPr="00562385">
        <w:t xml:space="preserve"> </w:t>
      </w:r>
    </w:p>
    <w:p w14:paraId="0E56311D" w14:textId="77777777" w:rsidR="00883EDF" w:rsidRDefault="00883EDF" w:rsidP="00883EDF">
      <w:pPr>
        <w:pStyle w:val="Heading1"/>
      </w:pPr>
      <w:r>
        <w:t xml:space="preserve">SB 257 - </w:t>
      </w:r>
      <w:r w:rsidRPr="00E27069">
        <w:t>Revises provisions relating to autism. </w:t>
      </w:r>
      <w:r>
        <w:t xml:space="preserve"> </w:t>
      </w:r>
    </w:p>
    <w:p w14:paraId="1BA6ED3E" w14:textId="77777777" w:rsidR="00883EDF" w:rsidRPr="00E27069" w:rsidRDefault="00883EDF" w:rsidP="00883EDF">
      <w:r w:rsidRPr="00F1683B">
        <w:rPr>
          <w:b/>
          <w:bCs/>
        </w:rPr>
        <w:t xml:space="preserve">Plain Language: </w:t>
      </w:r>
      <w:r w:rsidRPr="00E27069">
        <w:t>SB 257 updates autism assessment and treatment regulations in Nevada, making the process more flexible and expanding provider eligibility.</w:t>
      </w:r>
    </w:p>
    <w:p w14:paraId="6DE836D7" w14:textId="77777777" w:rsidR="00883EDF" w:rsidRPr="00E27069" w:rsidRDefault="00883EDF" w:rsidP="00883EDF">
      <w:r w:rsidRPr="00E27069">
        <w:t>Key provisions include:</w:t>
      </w:r>
    </w:p>
    <w:p w14:paraId="008CD5B6" w14:textId="77777777" w:rsidR="00883EDF" w:rsidRPr="00E27069" w:rsidRDefault="00883EDF" w:rsidP="00883EDF">
      <w:pPr>
        <w:numPr>
          <w:ilvl w:val="0"/>
          <w:numId w:val="10"/>
        </w:numPr>
      </w:pPr>
      <w:r w:rsidRPr="00E27069">
        <w:t>Simplifying autism assessments by removing the requirement for a specific protocol or standardized assessment instrument. Instead, assessments must include direct observation and an evaluation to determine autism spectrum disorder.</w:t>
      </w:r>
    </w:p>
    <w:p w14:paraId="35EF677B" w14:textId="77777777" w:rsidR="00883EDF" w:rsidRPr="00E27069" w:rsidRDefault="00883EDF" w:rsidP="00883EDF">
      <w:pPr>
        <w:numPr>
          <w:ilvl w:val="0"/>
          <w:numId w:val="10"/>
        </w:numPr>
      </w:pPr>
      <w:r w:rsidRPr="00E27069">
        <w:t>Allowing any qualified healthcare provider to conduct autism assessments and early intervention screenings, rather than limiting it to specific specialists.</w:t>
      </w:r>
    </w:p>
    <w:p w14:paraId="3C61B4A6" w14:textId="77777777" w:rsidR="00883EDF" w:rsidRPr="00E27069" w:rsidRDefault="00883EDF" w:rsidP="00883EDF">
      <w:pPr>
        <w:numPr>
          <w:ilvl w:val="0"/>
          <w:numId w:val="10"/>
        </w:numPr>
      </w:pPr>
      <w:r w:rsidRPr="00E27069">
        <w:lastRenderedPageBreak/>
        <w:t>Ensuring early intervention providers have the necessary skills to conduct developmental screenings for autism.</w:t>
      </w:r>
    </w:p>
    <w:p w14:paraId="0B5C16E1" w14:textId="77777777" w:rsidR="00883EDF" w:rsidRPr="00E27069" w:rsidRDefault="00883EDF" w:rsidP="00883EDF">
      <w:pPr>
        <w:numPr>
          <w:ilvl w:val="0"/>
          <w:numId w:val="10"/>
        </w:numPr>
      </w:pPr>
      <w:r w:rsidRPr="00E27069">
        <w:t>Expanding insurance coverage for autism diagnosis and treatment by allowing any licensed healthcare provider to diagnose and develop treatment plans, rather than restricting it to physicians, psychologists, or behavior analysts.</w:t>
      </w:r>
    </w:p>
    <w:p w14:paraId="66E66FA8" w14:textId="77777777" w:rsidR="00883EDF" w:rsidRPr="00E27069" w:rsidRDefault="00883EDF" w:rsidP="00883EDF">
      <w:pPr>
        <w:numPr>
          <w:ilvl w:val="0"/>
          <w:numId w:val="10"/>
        </w:numPr>
      </w:pPr>
      <w:r w:rsidRPr="00E27069">
        <w:t>Requiring insurers to accept diagnoses made under the statewide standard as valid for coverage purposes.</w:t>
      </w:r>
    </w:p>
    <w:p w14:paraId="31566988" w14:textId="77777777" w:rsidR="00883EDF" w:rsidRPr="00E27069" w:rsidRDefault="00883EDF" w:rsidP="00674351">
      <w:pPr>
        <w:jc w:val="both"/>
        <w:rPr>
          <w:b/>
          <w:bCs/>
        </w:rPr>
      </w:pPr>
      <w:r w:rsidRPr="00E27069">
        <w:t>These changes aim to increase access to autism services, streamline assessments, and improve insurance coverage flexibility.</w:t>
      </w:r>
      <w:r w:rsidRPr="00E27069">
        <w:rPr>
          <w:b/>
          <w:bCs/>
        </w:rPr>
        <w:t xml:space="preserve"> </w:t>
      </w:r>
    </w:p>
    <w:p w14:paraId="4743C7D6" w14:textId="5B1B56A7" w:rsidR="00883EDF" w:rsidRDefault="00883EDF" w:rsidP="00674351">
      <w:pPr>
        <w:jc w:val="both"/>
      </w:pPr>
      <w:r w:rsidRPr="00F1683B">
        <w:rPr>
          <w:b/>
          <w:bCs/>
        </w:rPr>
        <w:t>Effective Date:</w:t>
      </w:r>
      <w:r>
        <w:t xml:space="preserve"> </w:t>
      </w:r>
      <w:r w:rsidRPr="00E27069">
        <w:t>Effective June 6, 2025. Sections 1 to 11, inclusive, effective June 6, 2025</w:t>
      </w:r>
      <w:r>
        <w:t>,</w:t>
      </w:r>
      <w:r w:rsidRPr="00E27069">
        <w:t xml:space="preserve"> for the purpose of adopting any regulations and performing any other preparatory administrative tasks that are necessary to carry out the provisions of this act and January 1, 2026, for all other purposes.</w:t>
      </w:r>
    </w:p>
    <w:p w14:paraId="0B70EF20" w14:textId="77777777" w:rsidR="00883EDF" w:rsidRDefault="00883EDF" w:rsidP="00883EDF">
      <w:pPr>
        <w:pStyle w:val="Heading1"/>
      </w:pPr>
      <w:r>
        <w:t xml:space="preserve">SB 278 - </w:t>
      </w:r>
      <w:r w:rsidRPr="00A76ED8">
        <w:t>Revises provisions relating to education.</w:t>
      </w:r>
    </w:p>
    <w:p w14:paraId="0692443E" w14:textId="77777777" w:rsidR="00883EDF" w:rsidRPr="00A76ED8" w:rsidRDefault="00883EDF" w:rsidP="00674351">
      <w:pPr>
        <w:jc w:val="both"/>
      </w:pPr>
      <w:r w:rsidRPr="00156E98">
        <w:rPr>
          <w:b/>
          <w:bCs/>
        </w:rPr>
        <w:t>Plain Language:</w:t>
      </w:r>
      <w:r w:rsidRPr="00A76ED8">
        <w:t xml:space="preserve"> </w:t>
      </w:r>
      <w:r>
        <w:t xml:space="preserve">This measure </w:t>
      </w:r>
      <w:r w:rsidRPr="00A76ED8">
        <w:t>makes changes to Nevada’s education policies, particularly regarding teacher licensing and reading intervention programs. It requires the Commission on Professional Standards in Education to consider ways to improve access to teacher licenses and endorsements when updating regulations. The bill also modifies how reading deficiencies are determined by eliminating the use of local assessments, relying solely on statewide assessments instead. If a student reaches the required score on the statewide test, they will no longer need additional services to address their reading deficiency.</w:t>
      </w:r>
    </w:p>
    <w:p w14:paraId="3450B90B" w14:textId="77777777" w:rsidR="00883EDF" w:rsidRPr="00A76ED8" w:rsidRDefault="00883EDF" w:rsidP="00674351">
      <w:pPr>
        <w:jc w:val="both"/>
      </w:pPr>
      <w:r w:rsidRPr="00A76ED8">
        <w:t xml:space="preserve">Additionally, </w:t>
      </w:r>
      <w:r>
        <w:t xml:space="preserve">this measure </w:t>
      </w:r>
      <w:r w:rsidRPr="00A76ED8">
        <w:t>removes the requirement for school districts and charter schools to report data on students receiving reading interventions. It ensures that only the State Board of Education can mandate such reports, preventing other entities from adding reporting burdens. Lastly, the bill maintains the existing definition of "subject area of reading" for consistency across regulations.</w:t>
      </w:r>
    </w:p>
    <w:p w14:paraId="713EC67A" w14:textId="55BB08AB" w:rsidR="00F1683B" w:rsidRDefault="00883EDF" w:rsidP="00F1683B">
      <w:r w:rsidRPr="00674351">
        <w:t>Effective Date:</w:t>
      </w:r>
      <w:r w:rsidR="00674351" w:rsidRPr="00674351">
        <w:t xml:space="preserve"> October</w:t>
      </w:r>
      <w:r w:rsidR="00674351">
        <w:t xml:space="preserve"> 1, 2025</w:t>
      </w:r>
    </w:p>
    <w:p w14:paraId="10513BEC" w14:textId="5C085F06" w:rsidR="00F1683B" w:rsidRDefault="00E57F0E" w:rsidP="00F1683B">
      <w:pPr>
        <w:pStyle w:val="Heading1"/>
      </w:pPr>
      <w:r>
        <w:t>S</w:t>
      </w:r>
      <w:r w:rsidR="00F1683B">
        <w:t>B</w:t>
      </w:r>
      <w:r>
        <w:t xml:space="preserve"> 292</w:t>
      </w:r>
      <w:r w:rsidR="00F1683B">
        <w:t xml:space="preserve"> - </w:t>
      </w:r>
      <w:r w:rsidRPr="00E57F0E">
        <w:t xml:space="preserve">Revises provisions relating to Medicare supplemental policies. </w:t>
      </w:r>
    </w:p>
    <w:p w14:paraId="1B43EBFF" w14:textId="77777777" w:rsidR="00E57F0E" w:rsidRPr="00E57F0E" w:rsidRDefault="00F1683B" w:rsidP="00E57F0E">
      <w:r w:rsidRPr="00F1683B">
        <w:rPr>
          <w:b/>
          <w:bCs/>
        </w:rPr>
        <w:t xml:space="preserve">Plain Language: </w:t>
      </w:r>
      <w:r w:rsidR="00E57F0E" w:rsidRPr="00E57F0E">
        <w:t>SB 292 expands access to Medicare supplemental policies for individuals under 65 years old who qualify for Medicare due to disability or end-stage renal disease.</w:t>
      </w:r>
    </w:p>
    <w:p w14:paraId="17C14D29" w14:textId="77777777" w:rsidR="00E57F0E" w:rsidRPr="00E57F0E" w:rsidRDefault="00E57F0E" w:rsidP="00E57F0E">
      <w:r w:rsidRPr="00E57F0E">
        <w:t>Key provisions include:</w:t>
      </w:r>
    </w:p>
    <w:p w14:paraId="6DB9E839" w14:textId="77777777" w:rsidR="00E57F0E" w:rsidRPr="00E57F0E" w:rsidRDefault="00E57F0E" w:rsidP="00E57F0E">
      <w:pPr>
        <w:numPr>
          <w:ilvl w:val="0"/>
          <w:numId w:val="11"/>
        </w:numPr>
      </w:pPr>
      <w:r w:rsidRPr="00E57F0E">
        <w:t>Requiring insurers to offer Medicare supplemental policies to eligible individuals under 65, just as they do for new enrollees 65 and older.</w:t>
      </w:r>
    </w:p>
    <w:p w14:paraId="100EB3BE" w14:textId="77777777" w:rsidR="00E57F0E" w:rsidRPr="00E57F0E" w:rsidRDefault="00E57F0E" w:rsidP="00E57F0E">
      <w:pPr>
        <w:numPr>
          <w:ilvl w:val="0"/>
          <w:numId w:val="11"/>
        </w:numPr>
      </w:pPr>
      <w:r w:rsidRPr="00E57F0E">
        <w:lastRenderedPageBreak/>
        <w:t>Restricting insurers from imposing additional limitations or charging higher premiums for these policies beyond what is applied to older enrollees.</w:t>
      </w:r>
    </w:p>
    <w:p w14:paraId="1F123C31" w14:textId="77777777" w:rsidR="00E57F0E" w:rsidRPr="00E57F0E" w:rsidRDefault="00E57F0E" w:rsidP="00E57F0E">
      <w:pPr>
        <w:numPr>
          <w:ilvl w:val="0"/>
          <w:numId w:val="11"/>
        </w:numPr>
      </w:pPr>
      <w:r w:rsidRPr="00E57F0E">
        <w:t>Establishing open enrollment periods for eligible individuals under 65, ensuring they have a six-month window to purchase a policy upon enrolling in Medicare Part B.</w:t>
      </w:r>
    </w:p>
    <w:p w14:paraId="199BF82C" w14:textId="77777777" w:rsidR="00E57F0E" w:rsidRPr="00E57F0E" w:rsidRDefault="00E57F0E" w:rsidP="00E57F0E">
      <w:pPr>
        <w:numPr>
          <w:ilvl w:val="0"/>
          <w:numId w:val="11"/>
        </w:numPr>
      </w:pPr>
      <w:r w:rsidRPr="00E57F0E">
        <w:t>Prohibiting insurers from excluding benefits based on preexisting conditions during the open enrollment period.</w:t>
      </w:r>
    </w:p>
    <w:p w14:paraId="0F8C77B2" w14:textId="77777777" w:rsidR="00E57F0E" w:rsidRPr="00E57F0E" w:rsidRDefault="00E57F0E" w:rsidP="00E57F0E">
      <w:r w:rsidRPr="00E57F0E">
        <w:t>These changes aim to increase fairness in Medicare supplemental coverage, ensuring younger Medicare recipients have the same access and protections as older enrollees.</w:t>
      </w:r>
    </w:p>
    <w:p w14:paraId="6AA3F215" w14:textId="147F49E8" w:rsidR="00F1683B" w:rsidRDefault="00F1683B" w:rsidP="00F1683B">
      <w:r w:rsidRPr="00F1683B">
        <w:rPr>
          <w:b/>
          <w:bCs/>
        </w:rPr>
        <w:t>Effective Date:</w:t>
      </w:r>
      <w:r>
        <w:t xml:space="preserve"> </w:t>
      </w:r>
      <w:r w:rsidR="00E57F0E">
        <w:t>October 1, 2025</w:t>
      </w:r>
    </w:p>
    <w:p w14:paraId="340DE9DF" w14:textId="77777777" w:rsidR="00883EDF" w:rsidRDefault="00883EDF" w:rsidP="00883EDF">
      <w:pPr>
        <w:pStyle w:val="Heading1"/>
      </w:pPr>
      <w:r>
        <w:t xml:space="preserve">SB 320 - </w:t>
      </w:r>
      <w:r w:rsidRPr="00156E98">
        <w:t>Revises provisions relating to crosswalks.</w:t>
      </w:r>
    </w:p>
    <w:p w14:paraId="14D1DD44" w14:textId="77777777" w:rsidR="00883EDF" w:rsidRPr="00156E98" w:rsidRDefault="00883EDF" w:rsidP="00674351">
      <w:pPr>
        <w:jc w:val="both"/>
      </w:pPr>
      <w:r w:rsidRPr="00156E98">
        <w:rPr>
          <w:b/>
          <w:bCs/>
        </w:rPr>
        <w:t xml:space="preserve">Plain Language: </w:t>
      </w:r>
      <w:r>
        <w:t xml:space="preserve">This measure </w:t>
      </w:r>
      <w:r w:rsidRPr="00156E98">
        <w:t>expands existing parking rules around crosswalks in Nevada. Currently, vehicles cannot stop, stand, or park within 20 feet of a crosswalk. This bill applies the same restriction to both marked and unmarked crosswalks. Additionally, local governments can set stricter parking limits beyond the 20-foot rule if needed for safety, as long as they put up official traffic signs to inform drivers.</w:t>
      </w:r>
    </w:p>
    <w:p w14:paraId="52223798" w14:textId="77777777" w:rsidR="00883EDF" w:rsidRDefault="00883EDF" w:rsidP="00674351">
      <w:pPr>
        <w:jc w:val="both"/>
      </w:pPr>
      <w:r w:rsidRPr="00156E98">
        <w:t>Until December 31, 2026, violations of this rule will only result in a warning, and enforcement will happen only in areas where traffic signs indicate the specific distance. However, starting January 1, 2027, law enforcement can issue fines or other penalties for violations, even if there’s no posted sign.</w:t>
      </w:r>
      <w:r>
        <w:t xml:space="preserve"> </w:t>
      </w:r>
    </w:p>
    <w:p w14:paraId="05BB9D69" w14:textId="77777777" w:rsidR="00883EDF" w:rsidRPr="00156E98" w:rsidRDefault="00883EDF" w:rsidP="00674351">
      <w:pPr>
        <w:jc w:val="both"/>
      </w:pPr>
      <w:r>
        <w:t xml:space="preserve">This measure can help expand safety for those with visual impairments and using mobility devices in cross walks. </w:t>
      </w:r>
    </w:p>
    <w:p w14:paraId="6D38B894" w14:textId="09927ACC" w:rsidR="00883EDF" w:rsidRDefault="00883EDF" w:rsidP="00883EDF">
      <w:r w:rsidRPr="00156E98">
        <w:rPr>
          <w:b/>
          <w:bCs/>
        </w:rPr>
        <w:t xml:space="preserve">Effective Date: </w:t>
      </w:r>
      <w:r>
        <w:t>January 1, 2027</w:t>
      </w:r>
    </w:p>
    <w:p w14:paraId="2E8AF4B5" w14:textId="74C4785F" w:rsidR="00F1683B" w:rsidRDefault="00CB6BA4" w:rsidP="00F1683B">
      <w:pPr>
        <w:pStyle w:val="Heading1"/>
      </w:pPr>
      <w:r>
        <w:t>S</w:t>
      </w:r>
      <w:r w:rsidR="00F1683B">
        <w:t xml:space="preserve">B </w:t>
      </w:r>
      <w:r>
        <w:t xml:space="preserve">329 </w:t>
      </w:r>
      <w:r w:rsidR="00F1683B">
        <w:t xml:space="preserve">- </w:t>
      </w:r>
      <w:r w:rsidRPr="00CB6BA4">
        <w:t>Requires certain persons to complete training relating to elderly persons and persons with cognitive impairments. </w:t>
      </w:r>
    </w:p>
    <w:p w14:paraId="7371FDFF" w14:textId="77777777" w:rsidR="00CB6BA4" w:rsidRPr="00CB6BA4" w:rsidRDefault="00F1683B" w:rsidP="00674351">
      <w:pPr>
        <w:jc w:val="both"/>
      </w:pPr>
      <w:r w:rsidRPr="00F1683B">
        <w:rPr>
          <w:b/>
          <w:bCs/>
        </w:rPr>
        <w:t xml:space="preserve">Plain Language: </w:t>
      </w:r>
      <w:r w:rsidR="00CB6BA4" w:rsidRPr="00CB6BA4">
        <w:t>SB 329 expands training requirements for emergency medical personnel in Nevada, ensuring they are better equipped to assist elderly individuals and those with cognitive impairments.</w:t>
      </w:r>
    </w:p>
    <w:p w14:paraId="772A0BAF" w14:textId="77777777" w:rsidR="00CB6BA4" w:rsidRPr="00CB6BA4" w:rsidRDefault="00CB6BA4" w:rsidP="00CB6BA4">
      <w:r w:rsidRPr="00CB6BA4">
        <w:t>Key provisions include:</w:t>
      </w:r>
    </w:p>
    <w:p w14:paraId="230F26A5" w14:textId="77777777" w:rsidR="00CB6BA4" w:rsidRPr="00CB6BA4" w:rsidRDefault="00CB6BA4" w:rsidP="00CB6BA4">
      <w:pPr>
        <w:numPr>
          <w:ilvl w:val="0"/>
          <w:numId w:val="12"/>
        </w:numPr>
      </w:pPr>
      <w:r w:rsidRPr="00CB6BA4">
        <w:t>Allowing health boards to mandate additional training for EMTs, advanced EMTs, and paramedics in Clark County and other counties statewide.</w:t>
      </w:r>
    </w:p>
    <w:p w14:paraId="174A5B57" w14:textId="77777777" w:rsidR="00CB6BA4" w:rsidRPr="00CB6BA4" w:rsidRDefault="00CB6BA4" w:rsidP="00CB6BA4">
      <w:pPr>
        <w:numPr>
          <w:ilvl w:val="0"/>
          <w:numId w:val="12"/>
        </w:numPr>
      </w:pPr>
      <w:r w:rsidRPr="00CB6BA4">
        <w:t>Requiring training programs to be developed in collaboration with nationally accredited organizations specializing in elderly and cognitive care.</w:t>
      </w:r>
    </w:p>
    <w:p w14:paraId="1A9ED274" w14:textId="77777777" w:rsidR="00CB6BA4" w:rsidRPr="00CB6BA4" w:rsidRDefault="00CB6BA4" w:rsidP="00CB6BA4">
      <w:pPr>
        <w:numPr>
          <w:ilvl w:val="0"/>
          <w:numId w:val="12"/>
        </w:numPr>
      </w:pPr>
      <w:r w:rsidRPr="00CB6BA4">
        <w:lastRenderedPageBreak/>
        <w:t>Clarifying that receiving this training does not increase legal liability or raise the standard of care for emergency responders.</w:t>
      </w:r>
    </w:p>
    <w:p w14:paraId="59FC684F" w14:textId="77777777" w:rsidR="00CB6BA4" w:rsidRPr="00CB6BA4" w:rsidRDefault="00CB6BA4" w:rsidP="00CB6BA4">
      <w:r w:rsidRPr="00CB6BA4">
        <w:t>These updates aim to improve emergency response for vulnerable populations while maintaining reasonable expectations for EMTs and paramedics.</w:t>
      </w:r>
    </w:p>
    <w:p w14:paraId="150D7FB2" w14:textId="0286EBEA" w:rsidR="00F1683B" w:rsidRDefault="00F1683B" w:rsidP="00F1683B">
      <w:r w:rsidRPr="00F1683B">
        <w:rPr>
          <w:b/>
          <w:bCs/>
        </w:rPr>
        <w:t>Effective Date:</w:t>
      </w:r>
      <w:r>
        <w:t xml:space="preserve"> </w:t>
      </w:r>
      <w:r w:rsidR="00CB6BA4">
        <w:t>October 1, 2025</w:t>
      </w:r>
    </w:p>
    <w:p w14:paraId="0E4DAED6" w14:textId="77777777" w:rsidR="00883EDF" w:rsidRPr="007B1D64" w:rsidRDefault="00883EDF" w:rsidP="00883EDF">
      <w:pPr>
        <w:pStyle w:val="Heading1"/>
      </w:pPr>
      <w:r w:rsidRPr="007B1D64">
        <w:t>SB 330 - Revises provisions relating to facilities for skilled nursing.</w:t>
      </w:r>
    </w:p>
    <w:p w14:paraId="5538FFB6" w14:textId="77777777" w:rsidR="00883EDF" w:rsidRDefault="00883EDF" w:rsidP="00674351">
      <w:pPr>
        <w:jc w:val="both"/>
      </w:pPr>
      <w:r w:rsidRPr="00156E98">
        <w:rPr>
          <w:b/>
          <w:bCs/>
        </w:rPr>
        <w:t>Plain Language:</w:t>
      </w:r>
      <w:r>
        <w:t xml:space="preserve"> This measure </w:t>
      </w:r>
      <w:r w:rsidRPr="007B1D64">
        <w:t>updates the rules for skilled nursing facilities in Nevada. First, it clarifies that these facilities provide inpatient care, meaning patients stay there instead of just receiving occasional treatment. Next, it requires counties and cities to use the official term “facility for skilled nursing” in their ordinances when referring to such establishments. However, if a city or county doesn’t have any of these facilities or doesn’t already mention them in their regulations, they don’t have to change anything. Lastly, the bill ensures that any existing skilled nursing facility operating as of June 30, 2025, will still be recognized under the new law, even if its classification was slightly different before.</w:t>
      </w:r>
    </w:p>
    <w:p w14:paraId="08D92ADA" w14:textId="64425207" w:rsidR="00883EDF" w:rsidRPr="00883EDF" w:rsidRDefault="00883EDF" w:rsidP="00F1683B">
      <w:r w:rsidRPr="00156E98">
        <w:rPr>
          <w:b/>
          <w:bCs/>
        </w:rPr>
        <w:t>Effective Date:</w:t>
      </w:r>
      <w:r>
        <w:t xml:space="preserve"> July 1, 2025</w:t>
      </w:r>
    </w:p>
    <w:p w14:paraId="41E8895C" w14:textId="36153A19" w:rsidR="00F1683B" w:rsidRDefault="00CB6BA4" w:rsidP="00F1683B">
      <w:pPr>
        <w:pStyle w:val="Heading1"/>
      </w:pPr>
      <w:r>
        <w:t>S</w:t>
      </w:r>
      <w:r w:rsidR="00F1683B">
        <w:t>B</w:t>
      </w:r>
      <w:r>
        <w:t xml:space="preserve"> 344</w:t>
      </w:r>
      <w:r w:rsidR="00F1683B">
        <w:t xml:space="preserve"> - </w:t>
      </w:r>
      <w:r w:rsidRPr="00CB6BA4">
        <w:t>Requires certain health insurance to cover certain screenings for certain genetic disorders. </w:t>
      </w:r>
    </w:p>
    <w:p w14:paraId="5B3162E8" w14:textId="77777777" w:rsidR="00CB6BA4" w:rsidRPr="00CB6BA4" w:rsidRDefault="00F1683B" w:rsidP="00674351">
      <w:pPr>
        <w:jc w:val="both"/>
      </w:pPr>
      <w:r w:rsidRPr="00F1683B">
        <w:rPr>
          <w:b/>
          <w:bCs/>
        </w:rPr>
        <w:t xml:space="preserve">Plain Language: </w:t>
      </w:r>
      <w:r w:rsidR="00CB6BA4" w:rsidRPr="00CB6BA4">
        <w:t>SB 344 expands health insurance coverage in Nevada by requiring insurers, including Medicaid and private health plans, to cover blood screenings for chromosomal abnormalities in fetuses.</w:t>
      </w:r>
    </w:p>
    <w:p w14:paraId="10AC320E" w14:textId="77777777" w:rsidR="00CB6BA4" w:rsidRPr="00CB6BA4" w:rsidRDefault="00CB6BA4" w:rsidP="00CB6BA4">
      <w:r w:rsidRPr="00CB6BA4">
        <w:t>Key provisions include:</w:t>
      </w:r>
    </w:p>
    <w:p w14:paraId="3908F969" w14:textId="77777777" w:rsidR="00CB6BA4" w:rsidRPr="00CB6BA4" w:rsidRDefault="00CB6BA4" w:rsidP="00CB6BA4">
      <w:pPr>
        <w:numPr>
          <w:ilvl w:val="0"/>
          <w:numId w:val="13"/>
        </w:numPr>
      </w:pPr>
      <w:r w:rsidRPr="00CB6BA4">
        <w:t>Mandating coverage for prenatal blood screenings to detect chromosomal abnormalities in pregnant individuals.</w:t>
      </w:r>
    </w:p>
    <w:p w14:paraId="2854FF12" w14:textId="77777777" w:rsidR="00CB6BA4" w:rsidRPr="00CB6BA4" w:rsidRDefault="00CB6BA4" w:rsidP="00CB6BA4">
      <w:pPr>
        <w:numPr>
          <w:ilvl w:val="0"/>
          <w:numId w:val="13"/>
        </w:numPr>
      </w:pPr>
      <w:r w:rsidRPr="00CB6BA4">
        <w:t>Prohibiting insurers from requiring prior authorization for these screenings.</w:t>
      </w:r>
    </w:p>
    <w:p w14:paraId="5FCA2BC8" w14:textId="77777777" w:rsidR="00CB6BA4" w:rsidRPr="00CB6BA4" w:rsidRDefault="00CB6BA4" w:rsidP="00CB6BA4">
      <w:pPr>
        <w:numPr>
          <w:ilvl w:val="0"/>
          <w:numId w:val="13"/>
        </w:numPr>
      </w:pPr>
      <w:r w:rsidRPr="00CB6BA4">
        <w:t>Allowing the Commissioner to suspend or revoke licenses of health insurers that fail to comply.</w:t>
      </w:r>
    </w:p>
    <w:p w14:paraId="69FE741E" w14:textId="77777777" w:rsidR="00CB6BA4" w:rsidRPr="00CB6BA4" w:rsidRDefault="00CB6BA4" w:rsidP="00CB6BA4">
      <w:pPr>
        <w:numPr>
          <w:ilvl w:val="0"/>
          <w:numId w:val="13"/>
        </w:numPr>
      </w:pPr>
      <w:r w:rsidRPr="00CB6BA4">
        <w:t>Ensuring Medicaid administers coverage for these screenings in line with existing healthcare laws.</w:t>
      </w:r>
    </w:p>
    <w:p w14:paraId="61B98248" w14:textId="77777777" w:rsidR="00CB6BA4" w:rsidRPr="00CB6BA4" w:rsidRDefault="00CB6BA4" w:rsidP="00CB6BA4">
      <w:pPr>
        <w:numPr>
          <w:ilvl w:val="0"/>
          <w:numId w:val="13"/>
        </w:numPr>
      </w:pPr>
      <w:r w:rsidRPr="00CB6BA4">
        <w:t>Allocating funding to support Medicaid coverage for these tests.</w:t>
      </w:r>
    </w:p>
    <w:p w14:paraId="24C7E6C4" w14:textId="77777777" w:rsidR="00CB6BA4" w:rsidRPr="00CB6BA4" w:rsidRDefault="00CB6BA4" w:rsidP="00CB6BA4">
      <w:r w:rsidRPr="00CB6BA4">
        <w:t xml:space="preserve">These updates aim to improve prenatal care, enhance early detection of genetic conditions, and ensure broader access to essential screenings. </w:t>
      </w:r>
    </w:p>
    <w:p w14:paraId="0AE56D11" w14:textId="7BF2447C" w:rsidR="00F1683B" w:rsidRDefault="00F1683B" w:rsidP="00F1683B">
      <w:r w:rsidRPr="00F1683B">
        <w:rPr>
          <w:b/>
          <w:bCs/>
        </w:rPr>
        <w:lastRenderedPageBreak/>
        <w:t>Effective Date:</w:t>
      </w:r>
      <w:r>
        <w:t xml:space="preserve"> </w:t>
      </w:r>
      <w:r w:rsidR="00CB6BA4">
        <w:t>Awaiting Governor’s Signature</w:t>
      </w:r>
    </w:p>
    <w:p w14:paraId="04869B96" w14:textId="77777777" w:rsidR="00883EDF" w:rsidRPr="007B1D64" w:rsidRDefault="00883EDF" w:rsidP="00883EDF">
      <w:pPr>
        <w:pStyle w:val="Heading1"/>
      </w:pPr>
      <w:r w:rsidRPr="007B1D64">
        <w:t>SB 346 - Makes various changes relating to guardianship.</w:t>
      </w:r>
    </w:p>
    <w:p w14:paraId="3B0B8822" w14:textId="77777777" w:rsidR="00883EDF" w:rsidRDefault="00883EDF" w:rsidP="00674351">
      <w:pPr>
        <w:jc w:val="both"/>
      </w:pPr>
      <w:r w:rsidRPr="00156E98">
        <w:rPr>
          <w:b/>
          <w:bCs/>
        </w:rPr>
        <w:t>Plain Language:</w:t>
      </w:r>
      <w:r w:rsidRPr="003727AB">
        <w:t xml:space="preserve"> This </w:t>
      </w:r>
      <w:r>
        <w:t xml:space="preserve">law change </w:t>
      </w:r>
      <w:r w:rsidRPr="003727AB">
        <w:t xml:space="preserve">makes sure adults who may </w:t>
      </w:r>
      <w:r>
        <w:t>consider</w:t>
      </w:r>
      <w:r w:rsidRPr="003727AB">
        <w:t xml:space="preserve"> guardian</w:t>
      </w:r>
      <w:r>
        <w:t>ships</w:t>
      </w:r>
      <w:r w:rsidRPr="003727AB">
        <w:t xml:space="preserve"> are first informed about other options that give them more independence.</w:t>
      </w:r>
      <w:r>
        <w:t xml:space="preserve"> Additionally, this change ensures that guardianships are not automatically transferred to Nevada from other states. Not all states have set their standards at the same level as our State. New perspective residents will be required to go through the same process proving that less restrictive alternatives were not sufficient. The law already protects certain rights of people with guardians. These new changes now add a new right: the right to be educated about less restrictive alternatives to guardianship.</w:t>
      </w:r>
    </w:p>
    <w:p w14:paraId="600A41AE" w14:textId="4472547F" w:rsidR="00883EDF" w:rsidRDefault="00883EDF" w:rsidP="00883EDF">
      <w:r w:rsidRPr="006D51D1">
        <w:rPr>
          <w:b/>
          <w:bCs/>
        </w:rPr>
        <w:t>Effective Date:</w:t>
      </w:r>
      <w:r>
        <w:rPr>
          <w:b/>
          <w:bCs/>
        </w:rPr>
        <w:t xml:space="preserve"> </w:t>
      </w:r>
      <w:r w:rsidRPr="006D51D1">
        <w:t>October 1, 2025</w:t>
      </w:r>
    </w:p>
    <w:p w14:paraId="1E95EC23" w14:textId="5F49C73F" w:rsidR="00F1683B" w:rsidRDefault="00C80AA0" w:rsidP="00F1683B">
      <w:pPr>
        <w:pStyle w:val="Heading1"/>
      </w:pPr>
      <w:r>
        <w:t>S</w:t>
      </w:r>
      <w:r w:rsidR="00F1683B">
        <w:t>B</w:t>
      </w:r>
      <w:r>
        <w:t xml:space="preserve"> 348</w:t>
      </w:r>
      <w:r w:rsidR="00F1683B">
        <w:t xml:space="preserve"> - </w:t>
      </w:r>
      <w:r w:rsidRPr="00C80AA0">
        <w:t>Makes revisions relating to laboratory testing. </w:t>
      </w:r>
    </w:p>
    <w:p w14:paraId="73270961" w14:textId="77777777" w:rsidR="00C80AA0" w:rsidRPr="00C80AA0" w:rsidRDefault="00F1683B" w:rsidP="00C80AA0">
      <w:r w:rsidRPr="00F1683B">
        <w:rPr>
          <w:b/>
          <w:bCs/>
        </w:rPr>
        <w:t>Plain Language:</w:t>
      </w:r>
      <w:r w:rsidRPr="00C80AA0">
        <w:t xml:space="preserve"> </w:t>
      </w:r>
      <w:r w:rsidR="00C80AA0" w:rsidRPr="00C80AA0">
        <w:t>SB 348 updates newborn screening regulations in Nevada by establishing fees for required laboratory tests and ensuring Medicaid reimbursement for these screenings.</w:t>
      </w:r>
    </w:p>
    <w:p w14:paraId="3B9FBEEE" w14:textId="77777777" w:rsidR="00C80AA0" w:rsidRPr="00C80AA0" w:rsidRDefault="00C80AA0" w:rsidP="00C80AA0">
      <w:r w:rsidRPr="00C80AA0">
        <w:t>Key provisions include:</w:t>
      </w:r>
    </w:p>
    <w:p w14:paraId="7A6C917D" w14:textId="77777777" w:rsidR="00C80AA0" w:rsidRPr="00C80AA0" w:rsidRDefault="00C80AA0" w:rsidP="00C80AA0">
      <w:pPr>
        <w:numPr>
          <w:ilvl w:val="0"/>
          <w:numId w:val="14"/>
        </w:numPr>
      </w:pPr>
      <w:r w:rsidRPr="00C80AA0">
        <w:t>Authorizing the State Public Health Laboratory to charge fees for infant screenings:</w:t>
      </w:r>
    </w:p>
    <w:p w14:paraId="3216713B" w14:textId="77777777" w:rsidR="00C80AA0" w:rsidRPr="00C80AA0" w:rsidRDefault="00C80AA0" w:rsidP="00C80AA0">
      <w:pPr>
        <w:numPr>
          <w:ilvl w:val="1"/>
          <w:numId w:val="14"/>
        </w:numPr>
      </w:pPr>
      <w:r w:rsidRPr="00C80AA0">
        <w:t>Up to $122 between July 1, 2025, and January 1, 2026.</w:t>
      </w:r>
    </w:p>
    <w:p w14:paraId="2202B1FD" w14:textId="77777777" w:rsidR="00C80AA0" w:rsidRPr="00C80AA0" w:rsidRDefault="00C80AA0" w:rsidP="00C80AA0">
      <w:pPr>
        <w:numPr>
          <w:ilvl w:val="1"/>
          <w:numId w:val="14"/>
        </w:numPr>
      </w:pPr>
      <w:r w:rsidRPr="00C80AA0">
        <w:t>Up to $150 or the Medicaid reimbursement rate, whichever is lower, starting January 1, 2026.</w:t>
      </w:r>
    </w:p>
    <w:p w14:paraId="5C72EA4F" w14:textId="77777777" w:rsidR="00C80AA0" w:rsidRPr="00C80AA0" w:rsidRDefault="00C80AA0" w:rsidP="00C80AA0">
      <w:pPr>
        <w:numPr>
          <w:ilvl w:val="0"/>
          <w:numId w:val="14"/>
        </w:numPr>
      </w:pPr>
      <w:r w:rsidRPr="00C80AA0">
        <w:t>Removing the requirement for a public hearing before increasing screening fees.</w:t>
      </w:r>
    </w:p>
    <w:p w14:paraId="3F93C9C4" w14:textId="77777777" w:rsidR="00C80AA0" w:rsidRPr="00C80AA0" w:rsidRDefault="00C80AA0" w:rsidP="00C80AA0">
      <w:pPr>
        <w:numPr>
          <w:ilvl w:val="0"/>
          <w:numId w:val="14"/>
        </w:numPr>
      </w:pPr>
      <w:r w:rsidRPr="00C80AA0">
        <w:t>Ensuring Medicaid reimburses newborn screenings separately from other labor and delivery services.</w:t>
      </w:r>
    </w:p>
    <w:p w14:paraId="23B041B7" w14:textId="77777777" w:rsidR="00C80AA0" w:rsidRPr="00C80AA0" w:rsidRDefault="00C80AA0" w:rsidP="00C80AA0">
      <w:pPr>
        <w:numPr>
          <w:ilvl w:val="0"/>
          <w:numId w:val="14"/>
        </w:numPr>
      </w:pPr>
      <w:r w:rsidRPr="00C80AA0">
        <w:t>Requiring the Director of Health and Human Services to request Medicaid coverage for these screenings at a rate of up to $122, with the option to increase to $150 in 2026.</w:t>
      </w:r>
    </w:p>
    <w:p w14:paraId="3BD5D755" w14:textId="77777777" w:rsidR="00C80AA0" w:rsidRPr="00C80AA0" w:rsidRDefault="00C80AA0" w:rsidP="00C80AA0">
      <w:r w:rsidRPr="00C80AA0">
        <w:t xml:space="preserve">These changes aim to standardize newborn screening costs, improve Medicaid coverage, and streamline administrative processes. </w:t>
      </w:r>
    </w:p>
    <w:p w14:paraId="618B7E91" w14:textId="024F2225" w:rsidR="00F1683B" w:rsidRDefault="00F1683B" w:rsidP="00674351">
      <w:pPr>
        <w:jc w:val="both"/>
      </w:pPr>
      <w:r w:rsidRPr="00F1683B">
        <w:rPr>
          <w:b/>
          <w:bCs/>
        </w:rPr>
        <w:t>Effective Date:</w:t>
      </w:r>
      <w:r>
        <w:t xml:space="preserve"> </w:t>
      </w:r>
      <w:r w:rsidR="00C80AA0" w:rsidRPr="00C80AA0">
        <w:t>Sections 68.3 and 70 effective June 6, 2025. Sections 1, 3, 3.4, 3.7, 64, 65, 66, 68.7 and 69 effective July 1, 2025. Sections 2, 4 to 63, inclusive, 67 and 68 effective June 6, 2025</w:t>
      </w:r>
      <w:r w:rsidR="00C80AA0">
        <w:t>,</w:t>
      </w:r>
      <w:r w:rsidR="00C80AA0" w:rsidRPr="00C80AA0">
        <w:t xml:space="preserve"> for the purpose of adopting any regulations and performing any other preparatory administrative tasks that are necessary to carry out the provisions of this act and January 1, 2026, for all other purposes.</w:t>
      </w:r>
    </w:p>
    <w:p w14:paraId="3F8363A8" w14:textId="5E18FF03" w:rsidR="00F1683B" w:rsidRDefault="00C80AA0" w:rsidP="00F1683B">
      <w:pPr>
        <w:pStyle w:val="Heading1"/>
      </w:pPr>
      <w:r>
        <w:lastRenderedPageBreak/>
        <w:t>S</w:t>
      </w:r>
      <w:r w:rsidR="00F1683B">
        <w:t>B</w:t>
      </w:r>
      <w:r>
        <w:t xml:space="preserve"> 352</w:t>
      </w:r>
      <w:r w:rsidR="00F1683B">
        <w:t xml:space="preserve"> - </w:t>
      </w:r>
      <w:r w:rsidRPr="00C80AA0">
        <w:t>Revises provisions relating to health care.</w:t>
      </w:r>
    </w:p>
    <w:p w14:paraId="0DD53100" w14:textId="77777777" w:rsidR="00C80AA0" w:rsidRPr="00C80AA0" w:rsidRDefault="00F1683B" w:rsidP="00C80AA0">
      <w:r w:rsidRPr="00F1683B">
        <w:rPr>
          <w:b/>
          <w:bCs/>
        </w:rPr>
        <w:t xml:space="preserve">Plain Language: </w:t>
      </w:r>
      <w:r w:rsidR="00C80AA0" w:rsidRPr="00C80AA0">
        <w:t>SB 352 strengthens anti-discrimination protections in Nevada’s healthcare system by expanding insurance and provider regulations to cover additional protected characteristics.</w:t>
      </w:r>
    </w:p>
    <w:p w14:paraId="46C57802" w14:textId="77777777" w:rsidR="00C80AA0" w:rsidRPr="00C80AA0" w:rsidRDefault="00C80AA0" w:rsidP="00C80AA0">
      <w:r w:rsidRPr="00C80AA0">
        <w:t>Key provisions include:</w:t>
      </w:r>
    </w:p>
    <w:p w14:paraId="2099C89C" w14:textId="77777777" w:rsidR="00C80AA0" w:rsidRPr="00C80AA0" w:rsidRDefault="00C80AA0" w:rsidP="00C80AA0">
      <w:pPr>
        <w:numPr>
          <w:ilvl w:val="0"/>
          <w:numId w:val="15"/>
        </w:numPr>
      </w:pPr>
      <w:r w:rsidRPr="00C80AA0">
        <w:t>Prohibiting health insurers, including Medicaid, from discriminating based on race, color, national origin, sex, age, sexual orientation, disability, or gender identity/expression.</w:t>
      </w:r>
    </w:p>
    <w:p w14:paraId="46B1C105" w14:textId="77777777" w:rsidR="00C80AA0" w:rsidRPr="00C80AA0" w:rsidRDefault="00C80AA0" w:rsidP="00C80AA0">
      <w:pPr>
        <w:numPr>
          <w:ilvl w:val="0"/>
          <w:numId w:val="15"/>
        </w:numPr>
      </w:pPr>
      <w:r w:rsidRPr="00C80AA0">
        <w:t>Ensuring healthcare providers cannot discriminate against patients based on these same characteristics.</w:t>
      </w:r>
    </w:p>
    <w:p w14:paraId="2C46A712" w14:textId="77777777" w:rsidR="00C80AA0" w:rsidRPr="00C80AA0" w:rsidRDefault="00C80AA0" w:rsidP="00C80AA0">
      <w:pPr>
        <w:numPr>
          <w:ilvl w:val="0"/>
          <w:numId w:val="15"/>
        </w:numPr>
      </w:pPr>
      <w:r w:rsidRPr="00C80AA0">
        <w:t>Allowing state boards and agencies to adopt regulations specifying prohibited types of discrimination.</w:t>
      </w:r>
    </w:p>
    <w:p w14:paraId="2D84379B" w14:textId="77777777" w:rsidR="00C80AA0" w:rsidRPr="00C80AA0" w:rsidRDefault="00C80AA0" w:rsidP="00C80AA0">
      <w:pPr>
        <w:numPr>
          <w:ilvl w:val="0"/>
          <w:numId w:val="15"/>
        </w:numPr>
      </w:pPr>
      <w:r w:rsidRPr="00C80AA0">
        <w:t>Authorizing disciplinary action against healthcare providers who violate these protections.</w:t>
      </w:r>
    </w:p>
    <w:p w14:paraId="4455F586" w14:textId="54FB4E3A" w:rsidR="00C80AA0" w:rsidRPr="00C80AA0" w:rsidRDefault="00C80AA0" w:rsidP="00674351">
      <w:pPr>
        <w:jc w:val="both"/>
      </w:pPr>
      <w:r w:rsidRPr="00C80AA0">
        <w:t>These updates aim to ensure equitable access to healthcare services and strengthen enforcement mechanisms against discrimination.</w:t>
      </w:r>
    </w:p>
    <w:p w14:paraId="02BC367B" w14:textId="1477F2F2" w:rsidR="00883EDF" w:rsidRDefault="00F1683B" w:rsidP="00674351">
      <w:pPr>
        <w:jc w:val="both"/>
      </w:pPr>
      <w:r w:rsidRPr="00F1683B">
        <w:rPr>
          <w:b/>
          <w:bCs/>
        </w:rPr>
        <w:t>Effective Date:</w:t>
      </w:r>
      <w:r>
        <w:t xml:space="preserve"> </w:t>
      </w:r>
      <w:r w:rsidR="00C80AA0">
        <w:t>1. This section and section 10 of this act become effective upon passage and approval. 2. Sections 1 to 9, inclusive, of this act become effective: (a) Upon passage and approval for the purpose of adopting any regulations and performing any other preparatory administrative tasks that are necessary to carry out the provisions of this act; and (b) On January 1, 2026, for all other purposes.</w:t>
      </w:r>
    </w:p>
    <w:p w14:paraId="0F9F58EB" w14:textId="170B25D2" w:rsidR="00F1683B" w:rsidRDefault="00C01999" w:rsidP="00F1683B">
      <w:pPr>
        <w:pStyle w:val="Heading1"/>
      </w:pPr>
      <w:r>
        <w:t>S</w:t>
      </w:r>
      <w:r w:rsidR="00F1683B">
        <w:t>B</w:t>
      </w:r>
      <w:r>
        <w:t xml:space="preserve"> 378</w:t>
      </w:r>
      <w:r w:rsidR="00F1683B">
        <w:t xml:space="preserve"> - </w:t>
      </w:r>
      <w:r w:rsidRPr="00C01999">
        <w:t>Makes revisions relating to health care.</w:t>
      </w:r>
    </w:p>
    <w:p w14:paraId="51836739" w14:textId="77777777" w:rsidR="00C01999" w:rsidRPr="00C01999" w:rsidRDefault="00F1683B" w:rsidP="00674351">
      <w:pPr>
        <w:jc w:val="both"/>
      </w:pPr>
      <w:r w:rsidRPr="00F1683B">
        <w:rPr>
          <w:b/>
          <w:bCs/>
        </w:rPr>
        <w:t xml:space="preserve">Plain Language: </w:t>
      </w:r>
      <w:r w:rsidR="00C01999" w:rsidRPr="00C01999">
        <w:t>SB 378 updates Nevada’s healthcare regulations by improving electronic health record access, emergency medical care licensing, Medicaid oversight, and noncompetition rules for healthcare providers.</w:t>
      </w:r>
    </w:p>
    <w:p w14:paraId="391BCFFF" w14:textId="77777777" w:rsidR="00C01999" w:rsidRPr="00C01999" w:rsidRDefault="00C01999" w:rsidP="00C01999">
      <w:r w:rsidRPr="00C01999">
        <w:t>Key provisions include:</w:t>
      </w:r>
    </w:p>
    <w:p w14:paraId="7B073EC1" w14:textId="77777777" w:rsidR="00C01999" w:rsidRPr="00C01999" w:rsidRDefault="00C01999" w:rsidP="00C01999">
      <w:pPr>
        <w:numPr>
          <w:ilvl w:val="0"/>
          <w:numId w:val="16"/>
        </w:numPr>
      </w:pPr>
      <w:r w:rsidRPr="00C01999">
        <w:t>Prohibiting fees for electronic health records, ensuring patients and covered entities receive records within 7 business days.</w:t>
      </w:r>
    </w:p>
    <w:p w14:paraId="5FFF5923" w14:textId="77777777" w:rsidR="00C01999" w:rsidRPr="00C01999" w:rsidRDefault="00C01999" w:rsidP="00C01999">
      <w:pPr>
        <w:numPr>
          <w:ilvl w:val="0"/>
          <w:numId w:val="16"/>
        </w:numPr>
      </w:pPr>
      <w:r w:rsidRPr="00C01999">
        <w:t>Requiring independent emergency medical centers to be licensed, including facilities structurally separate from hospitals.</w:t>
      </w:r>
    </w:p>
    <w:p w14:paraId="620B8AA0" w14:textId="77777777" w:rsidR="00C01999" w:rsidRPr="00C01999" w:rsidRDefault="00C01999" w:rsidP="00C01999">
      <w:pPr>
        <w:numPr>
          <w:ilvl w:val="0"/>
          <w:numId w:val="16"/>
        </w:numPr>
      </w:pPr>
      <w:r w:rsidRPr="00C01999">
        <w:t>Restricting new emergency centers within 5 miles of existing ones, with exceptions for pre-existing or planned facilities.</w:t>
      </w:r>
    </w:p>
    <w:p w14:paraId="6FD20014" w14:textId="77777777" w:rsidR="00C01999" w:rsidRPr="00C01999" w:rsidRDefault="00C01999" w:rsidP="00C01999">
      <w:pPr>
        <w:numPr>
          <w:ilvl w:val="0"/>
          <w:numId w:val="16"/>
        </w:numPr>
      </w:pPr>
      <w:r w:rsidRPr="00C01999">
        <w:t>Mandating urgent care services at independent emergency centers during all operating hours.</w:t>
      </w:r>
    </w:p>
    <w:p w14:paraId="6659E4F1" w14:textId="77777777" w:rsidR="00C01999" w:rsidRPr="00C01999" w:rsidRDefault="00C01999" w:rsidP="00C01999">
      <w:pPr>
        <w:numPr>
          <w:ilvl w:val="0"/>
          <w:numId w:val="16"/>
        </w:numPr>
      </w:pPr>
      <w:r w:rsidRPr="00C01999">
        <w:t>Expanding public awareness programs for independent emergency centers, including data collection and online reporting.</w:t>
      </w:r>
    </w:p>
    <w:p w14:paraId="21B0DE20" w14:textId="77777777" w:rsidR="00C01999" w:rsidRPr="00C01999" w:rsidRDefault="00C01999" w:rsidP="00C01999">
      <w:pPr>
        <w:numPr>
          <w:ilvl w:val="0"/>
          <w:numId w:val="16"/>
        </w:numPr>
      </w:pPr>
      <w:r w:rsidRPr="00C01999">
        <w:t>Introducing Medicaid value-based payments for independent emergency centers.</w:t>
      </w:r>
    </w:p>
    <w:p w14:paraId="19462CAC" w14:textId="77777777" w:rsidR="00C01999" w:rsidRPr="00C01999" w:rsidRDefault="00C01999" w:rsidP="00C01999">
      <w:pPr>
        <w:numPr>
          <w:ilvl w:val="0"/>
          <w:numId w:val="16"/>
        </w:numPr>
      </w:pPr>
      <w:r w:rsidRPr="00C01999">
        <w:lastRenderedPageBreak/>
        <w:t>Allowing sealed criminal records to be reviewed for Medicaid provider suitability.</w:t>
      </w:r>
    </w:p>
    <w:p w14:paraId="342C7B0E" w14:textId="77777777" w:rsidR="00C01999" w:rsidRPr="00C01999" w:rsidRDefault="00C01999" w:rsidP="00C01999">
      <w:pPr>
        <w:numPr>
          <w:ilvl w:val="0"/>
          <w:numId w:val="16"/>
        </w:numPr>
      </w:pPr>
      <w:r w:rsidRPr="00C01999">
        <w:t>Strengthening Medicaid claim verification, enabling denials or recovery of improper payments.</w:t>
      </w:r>
    </w:p>
    <w:p w14:paraId="2979A73F" w14:textId="77777777" w:rsidR="00C01999" w:rsidRPr="00C01999" w:rsidRDefault="00C01999" w:rsidP="00C01999">
      <w:pPr>
        <w:numPr>
          <w:ilvl w:val="0"/>
          <w:numId w:val="16"/>
        </w:numPr>
      </w:pPr>
      <w:r w:rsidRPr="00C01999">
        <w:t>Prohibiting noncompetition clauses for healthcare providers whose primary duties involve patient care.</w:t>
      </w:r>
    </w:p>
    <w:p w14:paraId="3B11E997" w14:textId="77777777" w:rsidR="00C01999" w:rsidRPr="00C01999" w:rsidRDefault="00C01999" w:rsidP="00C01999">
      <w:r w:rsidRPr="00C01999">
        <w:t xml:space="preserve">These changes aim to increase healthcare transparency, improve emergency care access, and protect healthcare workers from restrictive contracts. </w:t>
      </w:r>
    </w:p>
    <w:p w14:paraId="2AE393CC" w14:textId="349E6160" w:rsidR="00F1683B" w:rsidRDefault="00F1683B" w:rsidP="00674351">
      <w:pPr>
        <w:jc w:val="both"/>
      </w:pPr>
      <w:r w:rsidRPr="00F1683B">
        <w:rPr>
          <w:b/>
          <w:bCs/>
        </w:rPr>
        <w:t>Effective Date:</w:t>
      </w:r>
      <w:r>
        <w:t xml:space="preserve"> </w:t>
      </w:r>
      <w:r w:rsidR="00C01999" w:rsidRPr="00C01999">
        <w:t>1. This section and sections 1 to 4, inclusive, 6, 21, 24, 25, 29 to 32, inclusive, 35, 36 and 40 of this act become effective upon passage and approval.  2. Sections  5,  7  to  20,  inclusive,  22,  23,  26,  26.5,  33,  34  and 36.5 to 39, inclusive, of this act become effective: (a)  Upon  passage  and  approval  for the  purpose  of  adopting  any regulations  and  performing  any  other  preliminary  administrative tasks that are necessary to carry out the provisions of this act; and  (b)  On January 1, 2026, for all other purposes.  3. Section 36.2 of this act becomes effective on July 1, 2026. 4. Sections 27 and 28 of this act become effective: (a) Upon passage and approval for the purpose of adopting any regulations and performing any other preliminary administrative tasks that are necessary to carry out the provisions of this act; and</w:t>
      </w:r>
      <w:r w:rsidR="00C01999" w:rsidRPr="00C01999">
        <w:rPr>
          <w:rFonts w:ascii="Arial" w:hAnsi="Arial" w:cs="Arial"/>
          <w:sz w:val="28"/>
          <w:szCs w:val="28"/>
          <w:shd w:val="clear" w:color="auto" w:fill="FFFFFF"/>
        </w:rPr>
        <w:t xml:space="preserve"> </w:t>
      </w:r>
      <w:r w:rsidR="00C01999" w:rsidRPr="00C01999">
        <w:t>(b) On October 1, 2026, for all other purposes</w:t>
      </w:r>
      <w:r w:rsidR="00C01999">
        <w:t>.</w:t>
      </w:r>
    </w:p>
    <w:p w14:paraId="77A9B1FA" w14:textId="526149A8" w:rsidR="00F1683B" w:rsidRDefault="00C01999" w:rsidP="00F1683B">
      <w:pPr>
        <w:pStyle w:val="Heading1"/>
      </w:pPr>
      <w:r>
        <w:t>S</w:t>
      </w:r>
      <w:r w:rsidR="00F1683B">
        <w:t>B</w:t>
      </w:r>
      <w:r>
        <w:t xml:space="preserve"> 380</w:t>
      </w:r>
      <w:r w:rsidR="00F1683B">
        <w:t xml:space="preserve"> -</w:t>
      </w:r>
      <w:r>
        <w:t xml:space="preserve"> </w:t>
      </w:r>
      <w:r w:rsidRPr="00C01999">
        <w:t>Revises provisions relating to autism spectrum disorders.</w:t>
      </w:r>
      <w:r w:rsidR="00F1683B">
        <w:t xml:space="preserve"> </w:t>
      </w:r>
    </w:p>
    <w:p w14:paraId="47B46D91" w14:textId="77777777" w:rsidR="00C01999" w:rsidRPr="00C01999" w:rsidRDefault="00F1683B" w:rsidP="00C01999">
      <w:r w:rsidRPr="00F1683B">
        <w:rPr>
          <w:b/>
          <w:bCs/>
        </w:rPr>
        <w:t xml:space="preserve">Plain Language: </w:t>
      </w:r>
      <w:r w:rsidR="00C01999" w:rsidRPr="00C01999">
        <w:t>SB 380 enhances autism-related training for peace officers and mandates an audit of the Board of Applied Behavior Analysis to improve licensing efficiency.</w:t>
      </w:r>
    </w:p>
    <w:p w14:paraId="6FDC32C2" w14:textId="77777777" w:rsidR="00C01999" w:rsidRPr="00C01999" w:rsidRDefault="00C01999" w:rsidP="00C01999">
      <w:r w:rsidRPr="00C01999">
        <w:t>Key provisions include:</w:t>
      </w:r>
    </w:p>
    <w:p w14:paraId="6D942992" w14:textId="77777777" w:rsidR="00C01999" w:rsidRPr="00C01999" w:rsidRDefault="00C01999" w:rsidP="00C01999">
      <w:pPr>
        <w:numPr>
          <w:ilvl w:val="0"/>
          <w:numId w:val="17"/>
        </w:numPr>
      </w:pPr>
      <w:r w:rsidRPr="00C01999">
        <w:t>Expanding peace officer training to include specific instruction on autism spectrum disorders.</w:t>
      </w:r>
    </w:p>
    <w:p w14:paraId="680BB1DC" w14:textId="77777777" w:rsidR="00C01999" w:rsidRPr="00C01999" w:rsidRDefault="00C01999" w:rsidP="00C01999">
      <w:pPr>
        <w:numPr>
          <w:ilvl w:val="0"/>
          <w:numId w:val="17"/>
        </w:numPr>
      </w:pPr>
      <w:r w:rsidRPr="00C01999">
        <w:t>Requiring continuing education for officers on interacting with individuals with developmental disabilities.</w:t>
      </w:r>
    </w:p>
    <w:p w14:paraId="23B32D73" w14:textId="77777777" w:rsidR="00C01999" w:rsidRPr="00C01999" w:rsidRDefault="00C01999" w:rsidP="00C01999">
      <w:pPr>
        <w:numPr>
          <w:ilvl w:val="0"/>
          <w:numId w:val="17"/>
        </w:numPr>
      </w:pPr>
      <w:r w:rsidRPr="00C01999">
        <w:t>Mandating an audit of the Board of Applied Behavior Analysis to assess the effectiveness, efficiency, and timeliness of licensing and registration processes.</w:t>
      </w:r>
    </w:p>
    <w:p w14:paraId="2BE3572A" w14:textId="77777777" w:rsidR="00C01999" w:rsidRPr="00C01999" w:rsidRDefault="00C01999" w:rsidP="00C01999">
      <w:pPr>
        <w:numPr>
          <w:ilvl w:val="0"/>
          <w:numId w:val="17"/>
        </w:numPr>
      </w:pPr>
      <w:r w:rsidRPr="00C01999">
        <w:t>Ensuring registered behavior technicians continue to provide applied behavior analysis services under proper supervision.</w:t>
      </w:r>
    </w:p>
    <w:p w14:paraId="4B93BD8D" w14:textId="77777777" w:rsidR="00C01999" w:rsidRPr="00C01999" w:rsidRDefault="00C01999" w:rsidP="00C01999">
      <w:r w:rsidRPr="00C01999">
        <w:t>These updates aim to improve law enforcement interactions with autistic individuals and streamline the licensing process for behavior analysts.</w:t>
      </w:r>
    </w:p>
    <w:p w14:paraId="442F94ED" w14:textId="708672E8" w:rsidR="00F1683B" w:rsidRDefault="00F1683B" w:rsidP="00674351">
      <w:pPr>
        <w:jc w:val="both"/>
      </w:pPr>
      <w:r w:rsidRPr="00F1683B">
        <w:rPr>
          <w:b/>
          <w:bCs/>
        </w:rPr>
        <w:t>Effective Date:</w:t>
      </w:r>
      <w:r>
        <w:t xml:space="preserve"> </w:t>
      </w:r>
      <w:r w:rsidR="00C01999" w:rsidRPr="00C01999">
        <w:t>Sections 4.5 and 5 effective June 6, 2025. Sections 1 to 4, inclusive, effective June 6, 2025</w:t>
      </w:r>
      <w:r w:rsidR="00C01999">
        <w:t>,</w:t>
      </w:r>
      <w:r w:rsidR="00C01999" w:rsidRPr="00C01999">
        <w:t xml:space="preserve"> for the purpose of adopting any regulations and performing any other preparatory administrative tasks that are necessary to carry out the provisions of this act and October 1, 2025, for all other purposes.</w:t>
      </w:r>
    </w:p>
    <w:p w14:paraId="707118DE" w14:textId="37F1BC0D" w:rsidR="00F1683B" w:rsidRDefault="00097CE2" w:rsidP="00F1683B">
      <w:pPr>
        <w:pStyle w:val="Heading1"/>
      </w:pPr>
      <w:r>
        <w:lastRenderedPageBreak/>
        <w:t>S</w:t>
      </w:r>
      <w:r w:rsidR="00F1683B">
        <w:t>B</w:t>
      </w:r>
      <w:r>
        <w:t xml:space="preserve"> 400</w:t>
      </w:r>
      <w:r w:rsidR="00F1683B">
        <w:t xml:space="preserve"> - </w:t>
      </w:r>
      <w:r w:rsidRPr="00097CE2">
        <w:t>Revises provisions relating to education.</w:t>
      </w:r>
    </w:p>
    <w:p w14:paraId="417BC027" w14:textId="77777777" w:rsidR="00097CE2" w:rsidRPr="00097CE2" w:rsidRDefault="00F1683B" w:rsidP="00674351">
      <w:pPr>
        <w:jc w:val="both"/>
      </w:pPr>
      <w:r w:rsidRPr="00F1683B">
        <w:rPr>
          <w:b/>
          <w:bCs/>
        </w:rPr>
        <w:t xml:space="preserve">Plain Language: </w:t>
      </w:r>
      <w:r w:rsidR="00097CE2" w:rsidRPr="00097CE2">
        <w:t>SB 400 updates Nevada’s education policies by improving special education services for transferring students and establishing new endorsement requirements for music and art teachers.</w:t>
      </w:r>
    </w:p>
    <w:p w14:paraId="438779A6" w14:textId="77777777" w:rsidR="00097CE2" w:rsidRPr="00097CE2" w:rsidRDefault="00097CE2" w:rsidP="00097CE2">
      <w:r w:rsidRPr="00097CE2">
        <w:t>Key provisions include:</w:t>
      </w:r>
    </w:p>
    <w:p w14:paraId="3F52BB35" w14:textId="77777777" w:rsidR="00097CE2" w:rsidRPr="00097CE2" w:rsidRDefault="00097CE2" w:rsidP="00097CE2">
      <w:pPr>
        <w:numPr>
          <w:ilvl w:val="0"/>
          <w:numId w:val="18"/>
        </w:numPr>
      </w:pPr>
      <w:r w:rsidRPr="00097CE2">
        <w:t>Ensuring students with disabilities receive comparable services when transferring schools, whether within Nevada or from another state.</w:t>
      </w:r>
    </w:p>
    <w:p w14:paraId="63E4BB4A" w14:textId="77777777" w:rsidR="00097CE2" w:rsidRPr="00097CE2" w:rsidRDefault="00097CE2" w:rsidP="00097CE2">
      <w:pPr>
        <w:numPr>
          <w:ilvl w:val="0"/>
          <w:numId w:val="18"/>
        </w:numPr>
      </w:pPr>
      <w:r w:rsidRPr="00097CE2">
        <w:t>Requiring school districts to adopt or develop a new Individualized Education Program (IEP) for transferring students as needed.</w:t>
      </w:r>
    </w:p>
    <w:p w14:paraId="58F1FA52" w14:textId="77777777" w:rsidR="00097CE2" w:rsidRPr="00097CE2" w:rsidRDefault="00097CE2" w:rsidP="00097CE2">
      <w:pPr>
        <w:numPr>
          <w:ilvl w:val="0"/>
          <w:numId w:val="18"/>
        </w:numPr>
      </w:pPr>
      <w:r w:rsidRPr="00097CE2">
        <w:t>Mandating endorsements for teachers of music and art, including a competency test in the subject area.</w:t>
      </w:r>
    </w:p>
    <w:p w14:paraId="561CFFF8" w14:textId="77777777" w:rsidR="00097CE2" w:rsidRPr="00097CE2" w:rsidRDefault="00097CE2" w:rsidP="00097CE2">
      <w:pPr>
        <w:numPr>
          <w:ilvl w:val="0"/>
          <w:numId w:val="18"/>
        </w:numPr>
      </w:pPr>
      <w:r w:rsidRPr="00097CE2">
        <w:t>Exempting elementary school teachers from the endorsement requirement in smaller school districts (under 200,000 students) or schools with fewer than 500 students.</w:t>
      </w:r>
    </w:p>
    <w:p w14:paraId="3194A150" w14:textId="77777777" w:rsidR="00097CE2" w:rsidRPr="00097CE2" w:rsidRDefault="00097CE2" w:rsidP="00097CE2">
      <w:pPr>
        <w:numPr>
          <w:ilvl w:val="0"/>
          <w:numId w:val="18"/>
        </w:numPr>
      </w:pPr>
      <w:r w:rsidRPr="00097CE2">
        <w:t>Allowing temporary employment of teachers without endorsements in cases of teacher shortages, with approval from the Superintendent of Public Instruction.</w:t>
      </w:r>
    </w:p>
    <w:p w14:paraId="2DFD5A32" w14:textId="77777777" w:rsidR="00097CE2" w:rsidRPr="00097CE2" w:rsidRDefault="00097CE2" w:rsidP="00097CE2">
      <w:r w:rsidRPr="00097CE2">
        <w:t xml:space="preserve">These changes aim to streamline special education transitions, enhance teacher qualifications, and ensure students receive consistent support. </w:t>
      </w:r>
    </w:p>
    <w:p w14:paraId="1459899F" w14:textId="77777777" w:rsidR="00A430BF" w:rsidRDefault="00F1683B" w:rsidP="00273269">
      <w:r w:rsidRPr="00F1683B">
        <w:rPr>
          <w:b/>
          <w:bCs/>
        </w:rPr>
        <w:t>Effective Date:</w:t>
      </w:r>
      <w:r>
        <w:t xml:space="preserve"> </w:t>
      </w:r>
      <w:r w:rsidR="00097CE2" w:rsidRPr="00097CE2">
        <w:t xml:space="preserve">1. This section becomes effective upon passage and approval. </w:t>
      </w:r>
      <w:r w:rsidR="00097CE2" w:rsidRPr="00097CE2">
        <w:br/>
        <w:t xml:space="preserve"> 2. Section 1 of this act becomes effective on July 1, 2025. 3. Section 2 of this act becomes effective on July 1, 2026.</w:t>
      </w:r>
    </w:p>
    <w:p w14:paraId="1BFF1F23" w14:textId="77777777" w:rsidR="00273269" w:rsidRDefault="00273269" w:rsidP="00273269">
      <w:pPr>
        <w:pStyle w:val="Heading1"/>
      </w:pPr>
      <w:r>
        <w:t xml:space="preserve">SB 494 - </w:t>
      </w:r>
      <w:r w:rsidRPr="00C70D38">
        <w:t>Makes revisions relating to health and human services.</w:t>
      </w:r>
    </w:p>
    <w:p w14:paraId="255A4261" w14:textId="78517B8B" w:rsidR="00273269" w:rsidRPr="00C70D38" w:rsidRDefault="00273269" w:rsidP="00674351">
      <w:pPr>
        <w:jc w:val="both"/>
      </w:pPr>
      <w:r w:rsidRPr="00F1683B">
        <w:rPr>
          <w:b/>
          <w:bCs/>
        </w:rPr>
        <w:t>Plain Language:</w:t>
      </w:r>
      <w:r w:rsidRPr="00C70D38">
        <w:t xml:space="preserve"> SB 494 completes the restructuring of Nevada’s healthcare administration, transferring additional regulatory responsibilities to the newly created Nevada Health Authority</w:t>
      </w:r>
      <w:r w:rsidR="006E7883">
        <w:t xml:space="preserve">, </w:t>
      </w:r>
      <w:r w:rsidR="006E7883" w:rsidRPr="007B1D64">
        <w:t xml:space="preserve">a standalone agency responsible for overseeing various health-related programs and policies in the state. The bill organizes the agency with a structured system, including divisions, leadership roles, and staff appointments, ensuring effective operations. It also consolidates health-related responsibilities such as Medicaid, employee health benefits, and other public health functions, streamlining administration under one entity. Additionally, SB 494 introduces new oversight features, including a Health Authority Gift Fund to accept donations for public health initiatives and mandates detailed reporting on healthcare costs, particularly those affecting retired state employees and prescription drugs. The bill revises governance by updating the Board of the Silver State Health Insurance Exchange, which connects Nevadans with insurance, and requires studies to assess whether the state’s Public Employees’ Benefits Program should contract directly with healthcare providers. Looking forward, SB 494 includes provisions for evaluating and planning future program transfers under the agency’s jurisdiction. Overall, the legislation aims to enhance centralized leadership, increase accountability, </w:t>
      </w:r>
      <w:r w:rsidR="006E7883" w:rsidRPr="007B1D64">
        <w:lastRenderedPageBreak/>
        <w:t>improve purchasing flexibility, and strengthen public trust through transparency and better health policy coordination.</w:t>
      </w:r>
    </w:p>
    <w:p w14:paraId="12B153B7" w14:textId="77777777" w:rsidR="00273269" w:rsidRPr="00C70D38" w:rsidRDefault="00273269" w:rsidP="00273269">
      <w:r w:rsidRPr="00C70D38">
        <w:t>Key provisions include:</w:t>
      </w:r>
    </w:p>
    <w:p w14:paraId="37E54A1B" w14:textId="77777777" w:rsidR="00273269" w:rsidRPr="00C70D38" w:rsidRDefault="00273269" w:rsidP="00273269">
      <w:pPr>
        <w:numPr>
          <w:ilvl w:val="0"/>
          <w:numId w:val="29"/>
        </w:numPr>
      </w:pPr>
      <w:r w:rsidRPr="00C70D38">
        <w:t>Transferring enforcement of sanitation and food establishment regulations from the Division of Public and Behavioral Health to the Authority.</w:t>
      </w:r>
    </w:p>
    <w:p w14:paraId="7258B13E" w14:textId="77777777" w:rsidR="00273269" w:rsidRPr="00C70D38" w:rsidRDefault="00273269" w:rsidP="00273269">
      <w:pPr>
        <w:numPr>
          <w:ilvl w:val="0"/>
          <w:numId w:val="29"/>
        </w:numPr>
      </w:pPr>
      <w:r w:rsidRPr="00C70D38">
        <w:t>Shifting licensing and regulation of music therapists and dietitians to the Health Care Purchasing and Compliance Division.</w:t>
      </w:r>
    </w:p>
    <w:p w14:paraId="4F9483A5" w14:textId="77777777" w:rsidR="00273269" w:rsidRPr="00C70D38" w:rsidRDefault="00273269" w:rsidP="00273269">
      <w:pPr>
        <w:numPr>
          <w:ilvl w:val="0"/>
          <w:numId w:val="29"/>
        </w:numPr>
      </w:pPr>
      <w:r w:rsidRPr="00C70D38">
        <w:t>Placing the Silver State Health Insurance Exchange under the Consumer Health Division, modifying Board membership:</w:t>
      </w:r>
    </w:p>
    <w:p w14:paraId="0F8B2EFB" w14:textId="77777777" w:rsidR="00273269" w:rsidRPr="00C70D38" w:rsidRDefault="00273269" w:rsidP="00273269">
      <w:pPr>
        <w:numPr>
          <w:ilvl w:val="1"/>
          <w:numId w:val="29"/>
        </w:numPr>
      </w:pPr>
      <w:r w:rsidRPr="00C70D38">
        <w:t>Reducing Governor-appointed members from five to two.</w:t>
      </w:r>
    </w:p>
    <w:p w14:paraId="69960515" w14:textId="77777777" w:rsidR="00273269" w:rsidRPr="00C70D38" w:rsidRDefault="00273269" w:rsidP="00273269">
      <w:pPr>
        <w:numPr>
          <w:ilvl w:val="1"/>
          <w:numId w:val="29"/>
        </w:numPr>
      </w:pPr>
      <w:r w:rsidRPr="00C70D38">
        <w:t>Adding three public health agency heads as voting members.</w:t>
      </w:r>
    </w:p>
    <w:p w14:paraId="3B4DF5C8" w14:textId="77777777" w:rsidR="00273269" w:rsidRPr="00C70D38" w:rsidRDefault="00273269" w:rsidP="00273269">
      <w:pPr>
        <w:numPr>
          <w:ilvl w:val="1"/>
          <w:numId w:val="29"/>
        </w:numPr>
      </w:pPr>
      <w:r w:rsidRPr="00C70D38">
        <w:t>Reducing nonvoting membership.</w:t>
      </w:r>
    </w:p>
    <w:p w14:paraId="38DADCDD" w14:textId="77777777" w:rsidR="00273269" w:rsidRPr="00C70D38" w:rsidRDefault="00273269" w:rsidP="00273269">
      <w:pPr>
        <w:numPr>
          <w:ilvl w:val="0"/>
          <w:numId w:val="29"/>
        </w:numPr>
      </w:pPr>
      <w:r w:rsidRPr="00C70D38">
        <w:t>Transferring appointment authority for the Executive Director of the Exchange to the Director of the Authority.</w:t>
      </w:r>
    </w:p>
    <w:p w14:paraId="3F57D0A5" w14:textId="77777777" w:rsidR="00273269" w:rsidRPr="00C70D38" w:rsidRDefault="00273269" w:rsidP="00273269">
      <w:pPr>
        <w:numPr>
          <w:ilvl w:val="0"/>
          <w:numId w:val="29"/>
        </w:numPr>
      </w:pPr>
      <w:r w:rsidRPr="00C70D38">
        <w:t>Moving oversight of the Public Option health plan from the Department of Health and Human Services to the Authority.</w:t>
      </w:r>
    </w:p>
    <w:p w14:paraId="26EC12EC" w14:textId="77777777" w:rsidR="00273269" w:rsidRPr="00C70D38" w:rsidRDefault="00273269" w:rsidP="00273269">
      <w:pPr>
        <w:numPr>
          <w:ilvl w:val="0"/>
          <w:numId w:val="29"/>
        </w:numPr>
      </w:pPr>
      <w:r w:rsidRPr="00C70D38">
        <w:t>Renaming the Division of Welfare and Supportive Services to the Division of Social Services, updating terminology from "welfare" to "public assistance".</w:t>
      </w:r>
    </w:p>
    <w:p w14:paraId="499EBE6D" w14:textId="77777777" w:rsidR="00273269" w:rsidRPr="00C70D38" w:rsidRDefault="00273269" w:rsidP="00273269">
      <w:pPr>
        <w:numPr>
          <w:ilvl w:val="0"/>
          <w:numId w:val="29"/>
        </w:numPr>
      </w:pPr>
      <w:r w:rsidRPr="00C70D38">
        <w:t>Allowing the Board of State Prison Commissioners to obtain prescription drugs through collaborative purchasing.</w:t>
      </w:r>
    </w:p>
    <w:p w14:paraId="69FC3B81" w14:textId="77777777" w:rsidR="00273269" w:rsidRPr="00C70D38" w:rsidRDefault="00273269" w:rsidP="00273269">
      <w:pPr>
        <w:numPr>
          <w:ilvl w:val="0"/>
          <w:numId w:val="29"/>
        </w:numPr>
      </w:pPr>
      <w:r w:rsidRPr="00C70D38">
        <w:t>Mandating the Authority to implement any new healthcare-related legislation passed during the session.</w:t>
      </w:r>
    </w:p>
    <w:p w14:paraId="0C83B0E3" w14:textId="77777777" w:rsidR="00273269" w:rsidRPr="00C70D38" w:rsidRDefault="00273269" w:rsidP="00273269">
      <w:r w:rsidRPr="00C70D38">
        <w:t xml:space="preserve">These updates aim to streamline healthcare governance, improve regulatory efficiency, and enhance public health oversight. </w:t>
      </w:r>
    </w:p>
    <w:p w14:paraId="7C20A3E4" w14:textId="0EF80AAE" w:rsidR="00273269" w:rsidRDefault="00273269" w:rsidP="00F1683B">
      <w:r w:rsidRPr="00F1683B">
        <w:rPr>
          <w:b/>
          <w:bCs/>
        </w:rPr>
        <w:t>Effective Date:</w:t>
      </w:r>
      <w:r>
        <w:t xml:space="preserve"> </w:t>
      </w:r>
      <w:r w:rsidR="006E7883">
        <w:t>Some aspects of this measure begin on July 1, 2025, with proposed completion by January 2026.</w:t>
      </w:r>
    </w:p>
    <w:sectPr w:rsidR="00273269" w:rsidSect="00674351">
      <w:pgSz w:w="12240" w:h="15840"/>
      <w:pgMar w:top="990" w:right="90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5D40"/>
    <w:multiLevelType w:val="multilevel"/>
    <w:tmpl w:val="4CC0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0769"/>
    <w:multiLevelType w:val="multilevel"/>
    <w:tmpl w:val="E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F0FB5"/>
    <w:multiLevelType w:val="multilevel"/>
    <w:tmpl w:val="7D7A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1EDE"/>
    <w:multiLevelType w:val="multilevel"/>
    <w:tmpl w:val="D398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37B9"/>
    <w:multiLevelType w:val="multilevel"/>
    <w:tmpl w:val="D9F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E376D"/>
    <w:multiLevelType w:val="multilevel"/>
    <w:tmpl w:val="2396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06B00"/>
    <w:multiLevelType w:val="multilevel"/>
    <w:tmpl w:val="41027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85379"/>
    <w:multiLevelType w:val="multilevel"/>
    <w:tmpl w:val="3834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B1C9B"/>
    <w:multiLevelType w:val="multilevel"/>
    <w:tmpl w:val="511C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1163B"/>
    <w:multiLevelType w:val="multilevel"/>
    <w:tmpl w:val="2A8E1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46EBD"/>
    <w:multiLevelType w:val="multilevel"/>
    <w:tmpl w:val="3834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066DE"/>
    <w:multiLevelType w:val="multilevel"/>
    <w:tmpl w:val="5720F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F7DB3"/>
    <w:multiLevelType w:val="multilevel"/>
    <w:tmpl w:val="07EE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E1097"/>
    <w:multiLevelType w:val="multilevel"/>
    <w:tmpl w:val="52A4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01871"/>
    <w:multiLevelType w:val="multilevel"/>
    <w:tmpl w:val="B26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82D89"/>
    <w:multiLevelType w:val="multilevel"/>
    <w:tmpl w:val="1B6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63FB3"/>
    <w:multiLevelType w:val="multilevel"/>
    <w:tmpl w:val="DEC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53A8B"/>
    <w:multiLevelType w:val="multilevel"/>
    <w:tmpl w:val="5D4C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14CAF"/>
    <w:multiLevelType w:val="multilevel"/>
    <w:tmpl w:val="2CBA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C20ED"/>
    <w:multiLevelType w:val="multilevel"/>
    <w:tmpl w:val="D294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57746"/>
    <w:multiLevelType w:val="multilevel"/>
    <w:tmpl w:val="39E0A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24083"/>
    <w:multiLevelType w:val="multilevel"/>
    <w:tmpl w:val="3B4C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A289C"/>
    <w:multiLevelType w:val="multilevel"/>
    <w:tmpl w:val="650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232CF"/>
    <w:multiLevelType w:val="multilevel"/>
    <w:tmpl w:val="C80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7101C"/>
    <w:multiLevelType w:val="multilevel"/>
    <w:tmpl w:val="66D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57D7D"/>
    <w:multiLevelType w:val="multilevel"/>
    <w:tmpl w:val="DAE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22B56"/>
    <w:multiLevelType w:val="multilevel"/>
    <w:tmpl w:val="642A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73C70"/>
    <w:multiLevelType w:val="multilevel"/>
    <w:tmpl w:val="9CE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F4D7E"/>
    <w:multiLevelType w:val="multilevel"/>
    <w:tmpl w:val="3280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333241">
    <w:abstractNumId w:val="28"/>
  </w:num>
  <w:num w:numId="2" w16cid:durableId="2006275562">
    <w:abstractNumId w:val="10"/>
  </w:num>
  <w:num w:numId="3" w16cid:durableId="552548642">
    <w:abstractNumId w:val="7"/>
  </w:num>
  <w:num w:numId="4" w16cid:durableId="809786905">
    <w:abstractNumId w:val="17"/>
  </w:num>
  <w:num w:numId="5" w16cid:durableId="125198271">
    <w:abstractNumId w:val="26"/>
  </w:num>
  <w:num w:numId="6" w16cid:durableId="1452286383">
    <w:abstractNumId w:val="14"/>
  </w:num>
  <w:num w:numId="7" w16cid:durableId="534345009">
    <w:abstractNumId w:val="19"/>
  </w:num>
  <w:num w:numId="8" w16cid:durableId="82460473">
    <w:abstractNumId w:val="23"/>
  </w:num>
  <w:num w:numId="9" w16cid:durableId="1881088674">
    <w:abstractNumId w:val="9"/>
  </w:num>
  <w:num w:numId="10" w16cid:durableId="543520369">
    <w:abstractNumId w:val="25"/>
  </w:num>
  <w:num w:numId="11" w16cid:durableId="478156912">
    <w:abstractNumId w:val="5"/>
  </w:num>
  <w:num w:numId="12" w16cid:durableId="1448891026">
    <w:abstractNumId w:val="22"/>
  </w:num>
  <w:num w:numId="13" w16cid:durableId="166598793">
    <w:abstractNumId w:val="18"/>
  </w:num>
  <w:num w:numId="14" w16cid:durableId="7954871">
    <w:abstractNumId w:val="20"/>
  </w:num>
  <w:num w:numId="15" w16cid:durableId="1750034682">
    <w:abstractNumId w:val="4"/>
  </w:num>
  <w:num w:numId="16" w16cid:durableId="909467279">
    <w:abstractNumId w:val="15"/>
  </w:num>
  <w:num w:numId="17" w16cid:durableId="403652126">
    <w:abstractNumId w:val="12"/>
  </w:num>
  <w:num w:numId="18" w16cid:durableId="377245146">
    <w:abstractNumId w:val="1"/>
  </w:num>
  <w:num w:numId="19" w16cid:durableId="1628271666">
    <w:abstractNumId w:val="0"/>
  </w:num>
  <w:num w:numId="20" w16cid:durableId="361367105">
    <w:abstractNumId w:val="16"/>
  </w:num>
  <w:num w:numId="21" w16cid:durableId="1673679209">
    <w:abstractNumId w:val="8"/>
  </w:num>
  <w:num w:numId="22" w16cid:durableId="1558274500">
    <w:abstractNumId w:val="13"/>
  </w:num>
  <w:num w:numId="23" w16cid:durableId="528951820">
    <w:abstractNumId w:val="24"/>
  </w:num>
  <w:num w:numId="24" w16cid:durableId="1695424250">
    <w:abstractNumId w:val="6"/>
  </w:num>
  <w:num w:numId="25" w16cid:durableId="1835336403">
    <w:abstractNumId w:val="3"/>
  </w:num>
  <w:num w:numId="26" w16cid:durableId="1340888010">
    <w:abstractNumId w:val="27"/>
  </w:num>
  <w:num w:numId="27" w16cid:durableId="1266185564">
    <w:abstractNumId w:val="11"/>
  </w:num>
  <w:num w:numId="28" w16cid:durableId="468518422">
    <w:abstractNumId w:val="21"/>
  </w:num>
  <w:num w:numId="29" w16cid:durableId="164936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formatting="1" w:enforcement="1" w:cryptProviderType="rsaAES" w:cryptAlgorithmClass="hash" w:cryptAlgorithmType="typeAny" w:cryptAlgorithmSid="14" w:cryptSpinCount="100000" w:hash="see9xk9d30shVpxqoyJcuBI7GzZDL6/P1Y4Lt8My8WGBHFO3a3+O035nZVpfA1b0vv22/iztDPwfxcskctPiPA==" w:salt="mB4hlvQg85TPbfu2u6sX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AB"/>
    <w:rsid w:val="00012CEA"/>
    <w:rsid w:val="0007712E"/>
    <w:rsid w:val="0009256C"/>
    <w:rsid w:val="00097CE2"/>
    <w:rsid w:val="0011500C"/>
    <w:rsid w:val="00156E98"/>
    <w:rsid w:val="00255E3F"/>
    <w:rsid w:val="00272555"/>
    <w:rsid w:val="00273269"/>
    <w:rsid w:val="00351097"/>
    <w:rsid w:val="003727AB"/>
    <w:rsid w:val="003A6C68"/>
    <w:rsid w:val="003B0B6E"/>
    <w:rsid w:val="003D4C50"/>
    <w:rsid w:val="00477669"/>
    <w:rsid w:val="00562385"/>
    <w:rsid w:val="005978B2"/>
    <w:rsid w:val="005F4A74"/>
    <w:rsid w:val="00636C6F"/>
    <w:rsid w:val="006722B9"/>
    <w:rsid w:val="00674351"/>
    <w:rsid w:val="006A53BA"/>
    <w:rsid w:val="006B679F"/>
    <w:rsid w:val="006D51D1"/>
    <w:rsid w:val="006E7883"/>
    <w:rsid w:val="007178E8"/>
    <w:rsid w:val="007B1D64"/>
    <w:rsid w:val="00862315"/>
    <w:rsid w:val="00877B3E"/>
    <w:rsid w:val="00883EDF"/>
    <w:rsid w:val="0088580C"/>
    <w:rsid w:val="009617BD"/>
    <w:rsid w:val="009A512D"/>
    <w:rsid w:val="009B3E40"/>
    <w:rsid w:val="00A430BF"/>
    <w:rsid w:val="00A76ED8"/>
    <w:rsid w:val="00B31B8B"/>
    <w:rsid w:val="00B62C0A"/>
    <w:rsid w:val="00BB0A03"/>
    <w:rsid w:val="00C01999"/>
    <w:rsid w:val="00C31D49"/>
    <w:rsid w:val="00C578D1"/>
    <w:rsid w:val="00C70D38"/>
    <w:rsid w:val="00C80AA0"/>
    <w:rsid w:val="00C8751C"/>
    <w:rsid w:val="00CA3BF7"/>
    <w:rsid w:val="00CB6BA4"/>
    <w:rsid w:val="00CF39EC"/>
    <w:rsid w:val="00D744F9"/>
    <w:rsid w:val="00D9453D"/>
    <w:rsid w:val="00E16F60"/>
    <w:rsid w:val="00E27069"/>
    <w:rsid w:val="00E57F0E"/>
    <w:rsid w:val="00E86762"/>
    <w:rsid w:val="00ED3ECD"/>
    <w:rsid w:val="00F1683B"/>
    <w:rsid w:val="00F70D0B"/>
    <w:rsid w:val="00FB6CF3"/>
    <w:rsid w:val="00FD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5677"/>
  <w15:chartTrackingRefBased/>
  <w15:docId w15:val="{908BAD26-54A1-4E20-87E6-585C7D5E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7AB"/>
    <w:rPr>
      <w:rFonts w:eastAsiaTheme="majorEastAsia" w:cstheme="majorBidi"/>
      <w:color w:val="272727" w:themeColor="text1" w:themeTint="D8"/>
    </w:rPr>
  </w:style>
  <w:style w:type="paragraph" w:styleId="Title">
    <w:name w:val="Title"/>
    <w:basedOn w:val="Normal"/>
    <w:next w:val="Normal"/>
    <w:link w:val="TitleChar"/>
    <w:uiPriority w:val="10"/>
    <w:qFormat/>
    <w:rsid w:val="00372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7AB"/>
    <w:pPr>
      <w:spacing w:before="160"/>
      <w:jc w:val="center"/>
    </w:pPr>
    <w:rPr>
      <w:i/>
      <w:iCs/>
      <w:color w:val="404040" w:themeColor="text1" w:themeTint="BF"/>
    </w:rPr>
  </w:style>
  <w:style w:type="character" w:customStyle="1" w:styleId="QuoteChar">
    <w:name w:val="Quote Char"/>
    <w:basedOn w:val="DefaultParagraphFont"/>
    <w:link w:val="Quote"/>
    <w:uiPriority w:val="29"/>
    <w:rsid w:val="003727AB"/>
    <w:rPr>
      <w:i/>
      <w:iCs/>
      <w:color w:val="404040" w:themeColor="text1" w:themeTint="BF"/>
    </w:rPr>
  </w:style>
  <w:style w:type="paragraph" w:styleId="ListParagraph">
    <w:name w:val="List Paragraph"/>
    <w:basedOn w:val="Normal"/>
    <w:uiPriority w:val="34"/>
    <w:qFormat/>
    <w:rsid w:val="003727AB"/>
    <w:pPr>
      <w:ind w:left="720"/>
      <w:contextualSpacing/>
    </w:pPr>
  </w:style>
  <w:style w:type="character" w:styleId="IntenseEmphasis">
    <w:name w:val="Intense Emphasis"/>
    <w:basedOn w:val="DefaultParagraphFont"/>
    <w:uiPriority w:val="21"/>
    <w:qFormat/>
    <w:rsid w:val="003727AB"/>
    <w:rPr>
      <w:i/>
      <w:iCs/>
      <w:color w:val="0F4761" w:themeColor="accent1" w:themeShade="BF"/>
    </w:rPr>
  </w:style>
  <w:style w:type="paragraph" w:styleId="IntenseQuote">
    <w:name w:val="Intense Quote"/>
    <w:basedOn w:val="Normal"/>
    <w:next w:val="Normal"/>
    <w:link w:val="IntenseQuoteChar"/>
    <w:uiPriority w:val="30"/>
    <w:qFormat/>
    <w:rsid w:val="0037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7AB"/>
    <w:rPr>
      <w:i/>
      <w:iCs/>
      <w:color w:val="0F4761" w:themeColor="accent1" w:themeShade="BF"/>
    </w:rPr>
  </w:style>
  <w:style w:type="character" w:styleId="IntenseReference">
    <w:name w:val="Intense Reference"/>
    <w:basedOn w:val="DefaultParagraphFont"/>
    <w:uiPriority w:val="32"/>
    <w:qFormat/>
    <w:rsid w:val="003727AB"/>
    <w:rPr>
      <w:b/>
      <w:bCs/>
      <w:smallCaps/>
      <w:color w:val="0F4761" w:themeColor="accent1" w:themeShade="BF"/>
      <w:spacing w:val="5"/>
    </w:rPr>
  </w:style>
  <w:style w:type="paragraph" w:styleId="NormalWeb">
    <w:name w:val="Normal (Web)"/>
    <w:basedOn w:val="Normal"/>
    <w:uiPriority w:val="99"/>
    <w:semiHidden/>
    <w:unhideWhenUsed/>
    <w:rsid w:val="007B1D64"/>
    <w:rPr>
      <w:rFonts w:ascii="Times New Roman" w:hAnsi="Times New Roman" w:cs="Times New Roman"/>
    </w:rPr>
  </w:style>
  <w:style w:type="character" w:styleId="BookTitle">
    <w:name w:val="Book Title"/>
    <w:basedOn w:val="DefaultParagraphFont"/>
    <w:uiPriority w:val="33"/>
    <w:qFormat/>
    <w:rsid w:val="0067435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6906">
      <w:bodyDiv w:val="1"/>
      <w:marLeft w:val="0"/>
      <w:marRight w:val="0"/>
      <w:marTop w:val="0"/>
      <w:marBottom w:val="0"/>
      <w:divBdr>
        <w:top w:val="none" w:sz="0" w:space="0" w:color="auto"/>
        <w:left w:val="none" w:sz="0" w:space="0" w:color="auto"/>
        <w:bottom w:val="none" w:sz="0" w:space="0" w:color="auto"/>
        <w:right w:val="none" w:sz="0" w:space="0" w:color="auto"/>
      </w:divBdr>
    </w:div>
    <w:div w:id="73548032">
      <w:bodyDiv w:val="1"/>
      <w:marLeft w:val="0"/>
      <w:marRight w:val="0"/>
      <w:marTop w:val="0"/>
      <w:marBottom w:val="0"/>
      <w:divBdr>
        <w:top w:val="none" w:sz="0" w:space="0" w:color="auto"/>
        <w:left w:val="none" w:sz="0" w:space="0" w:color="auto"/>
        <w:bottom w:val="none" w:sz="0" w:space="0" w:color="auto"/>
        <w:right w:val="none" w:sz="0" w:space="0" w:color="auto"/>
      </w:divBdr>
    </w:div>
    <w:div w:id="73675069">
      <w:bodyDiv w:val="1"/>
      <w:marLeft w:val="0"/>
      <w:marRight w:val="0"/>
      <w:marTop w:val="0"/>
      <w:marBottom w:val="0"/>
      <w:divBdr>
        <w:top w:val="none" w:sz="0" w:space="0" w:color="auto"/>
        <w:left w:val="none" w:sz="0" w:space="0" w:color="auto"/>
        <w:bottom w:val="none" w:sz="0" w:space="0" w:color="auto"/>
        <w:right w:val="none" w:sz="0" w:space="0" w:color="auto"/>
      </w:divBdr>
    </w:div>
    <w:div w:id="91439834">
      <w:bodyDiv w:val="1"/>
      <w:marLeft w:val="0"/>
      <w:marRight w:val="0"/>
      <w:marTop w:val="0"/>
      <w:marBottom w:val="0"/>
      <w:divBdr>
        <w:top w:val="none" w:sz="0" w:space="0" w:color="auto"/>
        <w:left w:val="none" w:sz="0" w:space="0" w:color="auto"/>
        <w:bottom w:val="none" w:sz="0" w:space="0" w:color="auto"/>
        <w:right w:val="none" w:sz="0" w:space="0" w:color="auto"/>
      </w:divBdr>
    </w:div>
    <w:div w:id="144472272">
      <w:bodyDiv w:val="1"/>
      <w:marLeft w:val="0"/>
      <w:marRight w:val="0"/>
      <w:marTop w:val="0"/>
      <w:marBottom w:val="0"/>
      <w:divBdr>
        <w:top w:val="none" w:sz="0" w:space="0" w:color="auto"/>
        <w:left w:val="none" w:sz="0" w:space="0" w:color="auto"/>
        <w:bottom w:val="none" w:sz="0" w:space="0" w:color="auto"/>
        <w:right w:val="none" w:sz="0" w:space="0" w:color="auto"/>
      </w:divBdr>
    </w:div>
    <w:div w:id="144473746">
      <w:bodyDiv w:val="1"/>
      <w:marLeft w:val="0"/>
      <w:marRight w:val="0"/>
      <w:marTop w:val="0"/>
      <w:marBottom w:val="0"/>
      <w:divBdr>
        <w:top w:val="none" w:sz="0" w:space="0" w:color="auto"/>
        <w:left w:val="none" w:sz="0" w:space="0" w:color="auto"/>
        <w:bottom w:val="none" w:sz="0" w:space="0" w:color="auto"/>
        <w:right w:val="none" w:sz="0" w:space="0" w:color="auto"/>
      </w:divBdr>
      <w:divsChild>
        <w:div w:id="1196694972">
          <w:marLeft w:val="0"/>
          <w:marRight w:val="0"/>
          <w:marTop w:val="15"/>
          <w:marBottom w:val="0"/>
          <w:divBdr>
            <w:top w:val="single" w:sz="48" w:space="0" w:color="auto"/>
            <w:left w:val="single" w:sz="48" w:space="0" w:color="auto"/>
            <w:bottom w:val="single" w:sz="48" w:space="0" w:color="auto"/>
            <w:right w:val="single" w:sz="48" w:space="0" w:color="auto"/>
          </w:divBdr>
          <w:divsChild>
            <w:div w:id="16578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3671">
      <w:bodyDiv w:val="1"/>
      <w:marLeft w:val="0"/>
      <w:marRight w:val="0"/>
      <w:marTop w:val="0"/>
      <w:marBottom w:val="0"/>
      <w:divBdr>
        <w:top w:val="none" w:sz="0" w:space="0" w:color="auto"/>
        <w:left w:val="none" w:sz="0" w:space="0" w:color="auto"/>
        <w:bottom w:val="none" w:sz="0" w:space="0" w:color="auto"/>
        <w:right w:val="none" w:sz="0" w:space="0" w:color="auto"/>
      </w:divBdr>
    </w:div>
    <w:div w:id="170877641">
      <w:bodyDiv w:val="1"/>
      <w:marLeft w:val="0"/>
      <w:marRight w:val="0"/>
      <w:marTop w:val="0"/>
      <w:marBottom w:val="0"/>
      <w:divBdr>
        <w:top w:val="none" w:sz="0" w:space="0" w:color="auto"/>
        <w:left w:val="none" w:sz="0" w:space="0" w:color="auto"/>
        <w:bottom w:val="none" w:sz="0" w:space="0" w:color="auto"/>
        <w:right w:val="none" w:sz="0" w:space="0" w:color="auto"/>
      </w:divBdr>
    </w:div>
    <w:div w:id="206913371">
      <w:bodyDiv w:val="1"/>
      <w:marLeft w:val="0"/>
      <w:marRight w:val="0"/>
      <w:marTop w:val="0"/>
      <w:marBottom w:val="0"/>
      <w:divBdr>
        <w:top w:val="none" w:sz="0" w:space="0" w:color="auto"/>
        <w:left w:val="none" w:sz="0" w:space="0" w:color="auto"/>
        <w:bottom w:val="none" w:sz="0" w:space="0" w:color="auto"/>
        <w:right w:val="none" w:sz="0" w:space="0" w:color="auto"/>
      </w:divBdr>
      <w:divsChild>
        <w:div w:id="643242367">
          <w:marLeft w:val="0"/>
          <w:marRight w:val="0"/>
          <w:marTop w:val="15"/>
          <w:marBottom w:val="0"/>
          <w:divBdr>
            <w:top w:val="single" w:sz="48" w:space="0" w:color="auto"/>
            <w:left w:val="single" w:sz="48" w:space="0" w:color="auto"/>
            <w:bottom w:val="single" w:sz="48" w:space="0" w:color="auto"/>
            <w:right w:val="single" w:sz="48" w:space="0" w:color="auto"/>
          </w:divBdr>
          <w:divsChild>
            <w:div w:id="18204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5155">
      <w:bodyDiv w:val="1"/>
      <w:marLeft w:val="0"/>
      <w:marRight w:val="0"/>
      <w:marTop w:val="0"/>
      <w:marBottom w:val="0"/>
      <w:divBdr>
        <w:top w:val="none" w:sz="0" w:space="0" w:color="auto"/>
        <w:left w:val="none" w:sz="0" w:space="0" w:color="auto"/>
        <w:bottom w:val="none" w:sz="0" w:space="0" w:color="auto"/>
        <w:right w:val="none" w:sz="0" w:space="0" w:color="auto"/>
      </w:divBdr>
    </w:div>
    <w:div w:id="224921876">
      <w:bodyDiv w:val="1"/>
      <w:marLeft w:val="0"/>
      <w:marRight w:val="0"/>
      <w:marTop w:val="0"/>
      <w:marBottom w:val="0"/>
      <w:divBdr>
        <w:top w:val="none" w:sz="0" w:space="0" w:color="auto"/>
        <w:left w:val="none" w:sz="0" w:space="0" w:color="auto"/>
        <w:bottom w:val="none" w:sz="0" w:space="0" w:color="auto"/>
        <w:right w:val="none" w:sz="0" w:space="0" w:color="auto"/>
      </w:divBdr>
    </w:div>
    <w:div w:id="251207380">
      <w:bodyDiv w:val="1"/>
      <w:marLeft w:val="0"/>
      <w:marRight w:val="0"/>
      <w:marTop w:val="0"/>
      <w:marBottom w:val="0"/>
      <w:divBdr>
        <w:top w:val="none" w:sz="0" w:space="0" w:color="auto"/>
        <w:left w:val="none" w:sz="0" w:space="0" w:color="auto"/>
        <w:bottom w:val="none" w:sz="0" w:space="0" w:color="auto"/>
        <w:right w:val="none" w:sz="0" w:space="0" w:color="auto"/>
      </w:divBdr>
    </w:div>
    <w:div w:id="294221579">
      <w:bodyDiv w:val="1"/>
      <w:marLeft w:val="0"/>
      <w:marRight w:val="0"/>
      <w:marTop w:val="0"/>
      <w:marBottom w:val="0"/>
      <w:divBdr>
        <w:top w:val="none" w:sz="0" w:space="0" w:color="auto"/>
        <w:left w:val="none" w:sz="0" w:space="0" w:color="auto"/>
        <w:bottom w:val="none" w:sz="0" w:space="0" w:color="auto"/>
        <w:right w:val="none" w:sz="0" w:space="0" w:color="auto"/>
      </w:divBdr>
    </w:div>
    <w:div w:id="344481758">
      <w:bodyDiv w:val="1"/>
      <w:marLeft w:val="0"/>
      <w:marRight w:val="0"/>
      <w:marTop w:val="0"/>
      <w:marBottom w:val="0"/>
      <w:divBdr>
        <w:top w:val="none" w:sz="0" w:space="0" w:color="auto"/>
        <w:left w:val="none" w:sz="0" w:space="0" w:color="auto"/>
        <w:bottom w:val="none" w:sz="0" w:space="0" w:color="auto"/>
        <w:right w:val="none" w:sz="0" w:space="0" w:color="auto"/>
      </w:divBdr>
    </w:div>
    <w:div w:id="364260008">
      <w:bodyDiv w:val="1"/>
      <w:marLeft w:val="0"/>
      <w:marRight w:val="0"/>
      <w:marTop w:val="0"/>
      <w:marBottom w:val="0"/>
      <w:divBdr>
        <w:top w:val="none" w:sz="0" w:space="0" w:color="auto"/>
        <w:left w:val="none" w:sz="0" w:space="0" w:color="auto"/>
        <w:bottom w:val="none" w:sz="0" w:space="0" w:color="auto"/>
        <w:right w:val="none" w:sz="0" w:space="0" w:color="auto"/>
      </w:divBdr>
    </w:div>
    <w:div w:id="365983552">
      <w:bodyDiv w:val="1"/>
      <w:marLeft w:val="0"/>
      <w:marRight w:val="0"/>
      <w:marTop w:val="0"/>
      <w:marBottom w:val="0"/>
      <w:divBdr>
        <w:top w:val="none" w:sz="0" w:space="0" w:color="auto"/>
        <w:left w:val="none" w:sz="0" w:space="0" w:color="auto"/>
        <w:bottom w:val="none" w:sz="0" w:space="0" w:color="auto"/>
        <w:right w:val="none" w:sz="0" w:space="0" w:color="auto"/>
      </w:divBdr>
    </w:div>
    <w:div w:id="434905129">
      <w:bodyDiv w:val="1"/>
      <w:marLeft w:val="0"/>
      <w:marRight w:val="0"/>
      <w:marTop w:val="0"/>
      <w:marBottom w:val="0"/>
      <w:divBdr>
        <w:top w:val="none" w:sz="0" w:space="0" w:color="auto"/>
        <w:left w:val="none" w:sz="0" w:space="0" w:color="auto"/>
        <w:bottom w:val="none" w:sz="0" w:space="0" w:color="auto"/>
        <w:right w:val="none" w:sz="0" w:space="0" w:color="auto"/>
      </w:divBdr>
    </w:div>
    <w:div w:id="481851259">
      <w:bodyDiv w:val="1"/>
      <w:marLeft w:val="0"/>
      <w:marRight w:val="0"/>
      <w:marTop w:val="0"/>
      <w:marBottom w:val="0"/>
      <w:divBdr>
        <w:top w:val="none" w:sz="0" w:space="0" w:color="auto"/>
        <w:left w:val="none" w:sz="0" w:space="0" w:color="auto"/>
        <w:bottom w:val="none" w:sz="0" w:space="0" w:color="auto"/>
        <w:right w:val="none" w:sz="0" w:space="0" w:color="auto"/>
      </w:divBdr>
    </w:div>
    <w:div w:id="500387708">
      <w:bodyDiv w:val="1"/>
      <w:marLeft w:val="0"/>
      <w:marRight w:val="0"/>
      <w:marTop w:val="0"/>
      <w:marBottom w:val="0"/>
      <w:divBdr>
        <w:top w:val="none" w:sz="0" w:space="0" w:color="auto"/>
        <w:left w:val="none" w:sz="0" w:space="0" w:color="auto"/>
        <w:bottom w:val="none" w:sz="0" w:space="0" w:color="auto"/>
        <w:right w:val="none" w:sz="0" w:space="0" w:color="auto"/>
      </w:divBdr>
    </w:div>
    <w:div w:id="504369781">
      <w:bodyDiv w:val="1"/>
      <w:marLeft w:val="0"/>
      <w:marRight w:val="0"/>
      <w:marTop w:val="0"/>
      <w:marBottom w:val="0"/>
      <w:divBdr>
        <w:top w:val="none" w:sz="0" w:space="0" w:color="auto"/>
        <w:left w:val="none" w:sz="0" w:space="0" w:color="auto"/>
        <w:bottom w:val="none" w:sz="0" w:space="0" w:color="auto"/>
        <w:right w:val="none" w:sz="0" w:space="0" w:color="auto"/>
      </w:divBdr>
    </w:div>
    <w:div w:id="505050844">
      <w:bodyDiv w:val="1"/>
      <w:marLeft w:val="0"/>
      <w:marRight w:val="0"/>
      <w:marTop w:val="0"/>
      <w:marBottom w:val="0"/>
      <w:divBdr>
        <w:top w:val="none" w:sz="0" w:space="0" w:color="auto"/>
        <w:left w:val="none" w:sz="0" w:space="0" w:color="auto"/>
        <w:bottom w:val="none" w:sz="0" w:space="0" w:color="auto"/>
        <w:right w:val="none" w:sz="0" w:space="0" w:color="auto"/>
      </w:divBdr>
    </w:div>
    <w:div w:id="536890463">
      <w:bodyDiv w:val="1"/>
      <w:marLeft w:val="0"/>
      <w:marRight w:val="0"/>
      <w:marTop w:val="0"/>
      <w:marBottom w:val="0"/>
      <w:divBdr>
        <w:top w:val="none" w:sz="0" w:space="0" w:color="auto"/>
        <w:left w:val="none" w:sz="0" w:space="0" w:color="auto"/>
        <w:bottom w:val="none" w:sz="0" w:space="0" w:color="auto"/>
        <w:right w:val="none" w:sz="0" w:space="0" w:color="auto"/>
      </w:divBdr>
    </w:div>
    <w:div w:id="560948079">
      <w:bodyDiv w:val="1"/>
      <w:marLeft w:val="0"/>
      <w:marRight w:val="0"/>
      <w:marTop w:val="0"/>
      <w:marBottom w:val="0"/>
      <w:divBdr>
        <w:top w:val="none" w:sz="0" w:space="0" w:color="auto"/>
        <w:left w:val="none" w:sz="0" w:space="0" w:color="auto"/>
        <w:bottom w:val="none" w:sz="0" w:space="0" w:color="auto"/>
        <w:right w:val="none" w:sz="0" w:space="0" w:color="auto"/>
      </w:divBdr>
    </w:div>
    <w:div w:id="599292779">
      <w:bodyDiv w:val="1"/>
      <w:marLeft w:val="0"/>
      <w:marRight w:val="0"/>
      <w:marTop w:val="0"/>
      <w:marBottom w:val="0"/>
      <w:divBdr>
        <w:top w:val="none" w:sz="0" w:space="0" w:color="auto"/>
        <w:left w:val="none" w:sz="0" w:space="0" w:color="auto"/>
        <w:bottom w:val="none" w:sz="0" w:space="0" w:color="auto"/>
        <w:right w:val="none" w:sz="0" w:space="0" w:color="auto"/>
      </w:divBdr>
    </w:div>
    <w:div w:id="625087045">
      <w:bodyDiv w:val="1"/>
      <w:marLeft w:val="0"/>
      <w:marRight w:val="0"/>
      <w:marTop w:val="0"/>
      <w:marBottom w:val="0"/>
      <w:divBdr>
        <w:top w:val="none" w:sz="0" w:space="0" w:color="auto"/>
        <w:left w:val="none" w:sz="0" w:space="0" w:color="auto"/>
        <w:bottom w:val="none" w:sz="0" w:space="0" w:color="auto"/>
        <w:right w:val="none" w:sz="0" w:space="0" w:color="auto"/>
      </w:divBdr>
    </w:div>
    <w:div w:id="626620004">
      <w:bodyDiv w:val="1"/>
      <w:marLeft w:val="0"/>
      <w:marRight w:val="0"/>
      <w:marTop w:val="0"/>
      <w:marBottom w:val="0"/>
      <w:divBdr>
        <w:top w:val="none" w:sz="0" w:space="0" w:color="auto"/>
        <w:left w:val="none" w:sz="0" w:space="0" w:color="auto"/>
        <w:bottom w:val="none" w:sz="0" w:space="0" w:color="auto"/>
        <w:right w:val="none" w:sz="0" w:space="0" w:color="auto"/>
      </w:divBdr>
    </w:div>
    <w:div w:id="689650320">
      <w:bodyDiv w:val="1"/>
      <w:marLeft w:val="0"/>
      <w:marRight w:val="0"/>
      <w:marTop w:val="0"/>
      <w:marBottom w:val="0"/>
      <w:divBdr>
        <w:top w:val="none" w:sz="0" w:space="0" w:color="auto"/>
        <w:left w:val="none" w:sz="0" w:space="0" w:color="auto"/>
        <w:bottom w:val="none" w:sz="0" w:space="0" w:color="auto"/>
        <w:right w:val="none" w:sz="0" w:space="0" w:color="auto"/>
      </w:divBdr>
    </w:div>
    <w:div w:id="705563081">
      <w:bodyDiv w:val="1"/>
      <w:marLeft w:val="0"/>
      <w:marRight w:val="0"/>
      <w:marTop w:val="0"/>
      <w:marBottom w:val="0"/>
      <w:divBdr>
        <w:top w:val="none" w:sz="0" w:space="0" w:color="auto"/>
        <w:left w:val="none" w:sz="0" w:space="0" w:color="auto"/>
        <w:bottom w:val="none" w:sz="0" w:space="0" w:color="auto"/>
        <w:right w:val="none" w:sz="0" w:space="0" w:color="auto"/>
      </w:divBdr>
    </w:div>
    <w:div w:id="718629611">
      <w:bodyDiv w:val="1"/>
      <w:marLeft w:val="0"/>
      <w:marRight w:val="0"/>
      <w:marTop w:val="0"/>
      <w:marBottom w:val="0"/>
      <w:divBdr>
        <w:top w:val="none" w:sz="0" w:space="0" w:color="auto"/>
        <w:left w:val="none" w:sz="0" w:space="0" w:color="auto"/>
        <w:bottom w:val="none" w:sz="0" w:space="0" w:color="auto"/>
        <w:right w:val="none" w:sz="0" w:space="0" w:color="auto"/>
      </w:divBdr>
    </w:div>
    <w:div w:id="750155736">
      <w:bodyDiv w:val="1"/>
      <w:marLeft w:val="0"/>
      <w:marRight w:val="0"/>
      <w:marTop w:val="0"/>
      <w:marBottom w:val="0"/>
      <w:divBdr>
        <w:top w:val="none" w:sz="0" w:space="0" w:color="auto"/>
        <w:left w:val="none" w:sz="0" w:space="0" w:color="auto"/>
        <w:bottom w:val="none" w:sz="0" w:space="0" w:color="auto"/>
        <w:right w:val="none" w:sz="0" w:space="0" w:color="auto"/>
      </w:divBdr>
    </w:div>
    <w:div w:id="821432817">
      <w:bodyDiv w:val="1"/>
      <w:marLeft w:val="0"/>
      <w:marRight w:val="0"/>
      <w:marTop w:val="0"/>
      <w:marBottom w:val="0"/>
      <w:divBdr>
        <w:top w:val="none" w:sz="0" w:space="0" w:color="auto"/>
        <w:left w:val="none" w:sz="0" w:space="0" w:color="auto"/>
        <w:bottom w:val="none" w:sz="0" w:space="0" w:color="auto"/>
        <w:right w:val="none" w:sz="0" w:space="0" w:color="auto"/>
      </w:divBdr>
    </w:div>
    <w:div w:id="828903145">
      <w:bodyDiv w:val="1"/>
      <w:marLeft w:val="0"/>
      <w:marRight w:val="0"/>
      <w:marTop w:val="0"/>
      <w:marBottom w:val="0"/>
      <w:divBdr>
        <w:top w:val="none" w:sz="0" w:space="0" w:color="auto"/>
        <w:left w:val="none" w:sz="0" w:space="0" w:color="auto"/>
        <w:bottom w:val="none" w:sz="0" w:space="0" w:color="auto"/>
        <w:right w:val="none" w:sz="0" w:space="0" w:color="auto"/>
      </w:divBdr>
    </w:div>
    <w:div w:id="854031245">
      <w:bodyDiv w:val="1"/>
      <w:marLeft w:val="0"/>
      <w:marRight w:val="0"/>
      <w:marTop w:val="0"/>
      <w:marBottom w:val="0"/>
      <w:divBdr>
        <w:top w:val="none" w:sz="0" w:space="0" w:color="auto"/>
        <w:left w:val="none" w:sz="0" w:space="0" w:color="auto"/>
        <w:bottom w:val="none" w:sz="0" w:space="0" w:color="auto"/>
        <w:right w:val="none" w:sz="0" w:space="0" w:color="auto"/>
      </w:divBdr>
    </w:div>
    <w:div w:id="908809924">
      <w:bodyDiv w:val="1"/>
      <w:marLeft w:val="0"/>
      <w:marRight w:val="0"/>
      <w:marTop w:val="0"/>
      <w:marBottom w:val="0"/>
      <w:divBdr>
        <w:top w:val="none" w:sz="0" w:space="0" w:color="auto"/>
        <w:left w:val="none" w:sz="0" w:space="0" w:color="auto"/>
        <w:bottom w:val="none" w:sz="0" w:space="0" w:color="auto"/>
        <w:right w:val="none" w:sz="0" w:space="0" w:color="auto"/>
      </w:divBdr>
    </w:div>
    <w:div w:id="935986503">
      <w:bodyDiv w:val="1"/>
      <w:marLeft w:val="0"/>
      <w:marRight w:val="0"/>
      <w:marTop w:val="0"/>
      <w:marBottom w:val="0"/>
      <w:divBdr>
        <w:top w:val="none" w:sz="0" w:space="0" w:color="auto"/>
        <w:left w:val="none" w:sz="0" w:space="0" w:color="auto"/>
        <w:bottom w:val="none" w:sz="0" w:space="0" w:color="auto"/>
        <w:right w:val="none" w:sz="0" w:space="0" w:color="auto"/>
      </w:divBdr>
    </w:div>
    <w:div w:id="1010137938">
      <w:bodyDiv w:val="1"/>
      <w:marLeft w:val="0"/>
      <w:marRight w:val="0"/>
      <w:marTop w:val="0"/>
      <w:marBottom w:val="0"/>
      <w:divBdr>
        <w:top w:val="none" w:sz="0" w:space="0" w:color="auto"/>
        <w:left w:val="none" w:sz="0" w:space="0" w:color="auto"/>
        <w:bottom w:val="none" w:sz="0" w:space="0" w:color="auto"/>
        <w:right w:val="none" w:sz="0" w:space="0" w:color="auto"/>
      </w:divBdr>
    </w:div>
    <w:div w:id="1023441460">
      <w:bodyDiv w:val="1"/>
      <w:marLeft w:val="0"/>
      <w:marRight w:val="0"/>
      <w:marTop w:val="0"/>
      <w:marBottom w:val="0"/>
      <w:divBdr>
        <w:top w:val="none" w:sz="0" w:space="0" w:color="auto"/>
        <w:left w:val="none" w:sz="0" w:space="0" w:color="auto"/>
        <w:bottom w:val="none" w:sz="0" w:space="0" w:color="auto"/>
        <w:right w:val="none" w:sz="0" w:space="0" w:color="auto"/>
      </w:divBdr>
    </w:div>
    <w:div w:id="1331174158">
      <w:bodyDiv w:val="1"/>
      <w:marLeft w:val="0"/>
      <w:marRight w:val="0"/>
      <w:marTop w:val="0"/>
      <w:marBottom w:val="0"/>
      <w:divBdr>
        <w:top w:val="none" w:sz="0" w:space="0" w:color="auto"/>
        <w:left w:val="none" w:sz="0" w:space="0" w:color="auto"/>
        <w:bottom w:val="none" w:sz="0" w:space="0" w:color="auto"/>
        <w:right w:val="none" w:sz="0" w:space="0" w:color="auto"/>
      </w:divBdr>
    </w:div>
    <w:div w:id="1334600103">
      <w:bodyDiv w:val="1"/>
      <w:marLeft w:val="0"/>
      <w:marRight w:val="0"/>
      <w:marTop w:val="0"/>
      <w:marBottom w:val="0"/>
      <w:divBdr>
        <w:top w:val="none" w:sz="0" w:space="0" w:color="auto"/>
        <w:left w:val="none" w:sz="0" w:space="0" w:color="auto"/>
        <w:bottom w:val="none" w:sz="0" w:space="0" w:color="auto"/>
        <w:right w:val="none" w:sz="0" w:space="0" w:color="auto"/>
      </w:divBdr>
    </w:div>
    <w:div w:id="1372608187">
      <w:bodyDiv w:val="1"/>
      <w:marLeft w:val="0"/>
      <w:marRight w:val="0"/>
      <w:marTop w:val="0"/>
      <w:marBottom w:val="0"/>
      <w:divBdr>
        <w:top w:val="none" w:sz="0" w:space="0" w:color="auto"/>
        <w:left w:val="none" w:sz="0" w:space="0" w:color="auto"/>
        <w:bottom w:val="none" w:sz="0" w:space="0" w:color="auto"/>
        <w:right w:val="none" w:sz="0" w:space="0" w:color="auto"/>
      </w:divBdr>
    </w:div>
    <w:div w:id="1429350497">
      <w:bodyDiv w:val="1"/>
      <w:marLeft w:val="0"/>
      <w:marRight w:val="0"/>
      <w:marTop w:val="0"/>
      <w:marBottom w:val="0"/>
      <w:divBdr>
        <w:top w:val="none" w:sz="0" w:space="0" w:color="auto"/>
        <w:left w:val="none" w:sz="0" w:space="0" w:color="auto"/>
        <w:bottom w:val="none" w:sz="0" w:space="0" w:color="auto"/>
        <w:right w:val="none" w:sz="0" w:space="0" w:color="auto"/>
      </w:divBdr>
    </w:div>
    <w:div w:id="1475564505">
      <w:bodyDiv w:val="1"/>
      <w:marLeft w:val="0"/>
      <w:marRight w:val="0"/>
      <w:marTop w:val="0"/>
      <w:marBottom w:val="0"/>
      <w:divBdr>
        <w:top w:val="none" w:sz="0" w:space="0" w:color="auto"/>
        <w:left w:val="none" w:sz="0" w:space="0" w:color="auto"/>
        <w:bottom w:val="none" w:sz="0" w:space="0" w:color="auto"/>
        <w:right w:val="none" w:sz="0" w:space="0" w:color="auto"/>
      </w:divBdr>
    </w:div>
    <w:div w:id="1480463063">
      <w:bodyDiv w:val="1"/>
      <w:marLeft w:val="0"/>
      <w:marRight w:val="0"/>
      <w:marTop w:val="0"/>
      <w:marBottom w:val="0"/>
      <w:divBdr>
        <w:top w:val="none" w:sz="0" w:space="0" w:color="auto"/>
        <w:left w:val="none" w:sz="0" w:space="0" w:color="auto"/>
        <w:bottom w:val="none" w:sz="0" w:space="0" w:color="auto"/>
        <w:right w:val="none" w:sz="0" w:space="0" w:color="auto"/>
      </w:divBdr>
    </w:div>
    <w:div w:id="1512916791">
      <w:bodyDiv w:val="1"/>
      <w:marLeft w:val="0"/>
      <w:marRight w:val="0"/>
      <w:marTop w:val="0"/>
      <w:marBottom w:val="0"/>
      <w:divBdr>
        <w:top w:val="none" w:sz="0" w:space="0" w:color="auto"/>
        <w:left w:val="none" w:sz="0" w:space="0" w:color="auto"/>
        <w:bottom w:val="none" w:sz="0" w:space="0" w:color="auto"/>
        <w:right w:val="none" w:sz="0" w:space="0" w:color="auto"/>
      </w:divBdr>
    </w:div>
    <w:div w:id="1564483267">
      <w:bodyDiv w:val="1"/>
      <w:marLeft w:val="0"/>
      <w:marRight w:val="0"/>
      <w:marTop w:val="0"/>
      <w:marBottom w:val="0"/>
      <w:divBdr>
        <w:top w:val="none" w:sz="0" w:space="0" w:color="auto"/>
        <w:left w:val="none" w:sz="0" w:space="0" w:color="auto"/>
        <w:bottom w:val="none" w:sz="0" w:space="0" w:color="auto"/>
        <w:right w:val="none" w:sz="0" w:space="0" w:color="auto"/>
      </w:divBdr>
    </w:div>
    <w:div w:id="1610159524">
      <w:bodyDiv w:val="1"/>
      <w:marLeft w:val="0"/>
      <w:marRight w:val="0"/>
      <w:marTop w:val="0"/>
      <w:marBottom w:val="0"/>
      <w:divBdr>
        <w:top w:val="none" w:sz="0" w:space="0" w:color="auto"/>
        <w:left w:val="none" w:sz="0" w:space="0" w:color="auto"/>
        <w:bottom w:val="none" w:sz="0" w:space="0" w:color="auto"/>
        <w:right w:val="none" w:sz="0" w:space="0" w:color="auto"/>
      </w:divBdr>
    </w:div>
    <w:div w:id="1617101717">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7422492">
      <w:bodyDiv w:val="1"/>
      <w:marLeft w:val="0"/>
      <w:marRight w:val="0"/>
      <w:marTop w:val="0"/>
      <w:marBottom w:val="0"/>
      <w:divBdr>
        <w:top w:val="none" w:sz="0" w:space="0" w:color="auto"/>
        <w:left w:val="none" w:sz="0" w:space="0" w:color="auto"/>
        <w:bottom w:val="none" w:sz="0" w:space="0" w:color="auto"/>
        <w:right w:val="none" w:sz="0" w:space="0" w:color="auto"/>
      </w:divBdr>
    </w:div>
    <w:div w:id="1648242131">
      <w:bodyDiv w:val="1"/>
      <w:marLeft w:val="0"/>
      <w:marRight w:val="0"/>
      <w:marTop w:val="0"/>
      <w:marBottom w:val="0"/>
      <w:divBdr>
        <w:top w:val="none" w:sz="0" w:space="0" w:color="auto"/>
        <w:left w:val="none" w:sz="0" w:space="0" w:color="auto"/>
        <w:bottom w:val="none" w:sz="0" w:space="0" w:color="auto"/>
        <w:right w:val="none" w:sz="0" w:space="0" w:color="auto"/>
      </w:divBdr>
    </w:div>
    <w:div w:id="1654487446">
      <w:bodyDiv w:val="1"/>
      <w:marLeft w:val="0"/>
      <w:marRight w:val="0"/>
      <w:marTop w:val="0"/>
      <w:marBottom w:val="0"/>
      <w:divBdr>
        <w:top w:val="none" w:sz="0" w:space="0" w:color="auto"/>
        <w:left w:val="none" w:sz="0" w:space="0" w:color="auto"/>
        <w:bottom w:val="none" w:sz="0" w:space="0" w:color="auto"/>
        <w:right w:val="none" w:sz="0" w:space="0" w:color="auto"/>
      </w:divBdr>
    </w:div>
    <w:div w:id="1664968917">
      <w:bodyDiv w:val="1"/>
      <w:marLeft w:val="0"/>
      <w:marRight w:val="0"/>
      <w:marTop w:val="0"/>
      <w:marBottom w:val="0"/>
      <w:divBdr>
        <w:top w:val="none" w:sz="0" w:space="0" w:color="auto"/>
        <w:left w:val="none" w:sz="0" w:space="0" w:color="auto"/>
        <w:bottom w:val="none" w:sz="0" w:space="0" w:color="auto"/>
        <w:right w:val="none" w:sz="0" w:space="0" w:color="auto"/>
      </w:divBdr>
    </w:div>
    <w:div w:id="1686052639">
      <w:bodyDiv w:val="1"/>
      <w:marLeft w:val="0"/>
      <w:marRight w:val="0"/>
      <w:marTop w:val="0"/>
      <w:marBottom w:val="0"/>
      <w:divBdr>
        <w:top w:val="none" w:sz="0" w:space="0" w:color="auto"/>
        <w:left w:val="none" w:sz="0" w:space="0" w:color="auto"/>
        <w:bottom w:val="none" w:sz="0" w:space="0" w:color="auto"/>
        <w:right w:val="none" w:sz="0" w:space="0" w:color="auto"/>
      </w:divBdr>
    </w:div>
    <w:div w:id="1714501457">
      <w:bodyDiv w:val="1"/>
      <w:marLeft w:val="0"/>
      <w:marRight w:val="0"/>
      <w:marTop w:val="0"/>
      <w:marBottom w:val="0"/>
      <w:divBdr>
        <w:top w:val="none" w:sz="0" w:space="0" w:color="auto"/>
        <w:left w:val="none" w:sz="0" w:space="0" w:color="auto"/>
        <w:bottom w:val="none" w:sz="0" w:space="0" w:color="auto"/>
        <w:right w:val="none" w:sz="0" w:space="0" w:color="auto"/>
      </w:divBdr>
    </w:div>
    <w:div w:id="1753307692">
      <w:bodyDiv w:val="1"/>
      <w:marLeft w:val="0"/>
      <w:marRight w:val="0"/>
      <w:marTop w:val="0"/>
      <w:marBottom w:val="0"/>
      <w:divBdr>
        <w:top w:val="none" w:sz="0" w:space="0" w:color="auto"/>
        <w:left w:val="none" w:sz="0" w:space="0" w:color="auto"/>
        <w:bottom w:val="none" w:sz="0" w:space="0" w:color="auto"/>
        <w:right w:val="none" w:sz="0" w:space="0" w:color="auto"/>
      </w:divBdr>
    </w:div>
    <w:div w:id="1754160577">
      <w:bodyDiv w:val="1"/>
      <w:marLeft w:val="0"/>
      <w:marRight w:val="0"/>
      <w:marTop w:val="0"/>
      <w:marBottom w:val="0"/>
      <w:divBdr>
        <w:top w:val="none" w:sz="0" w:space="0" w:color="auto"/>
        <w:left w:val="none" w:sz="0" w:space="0" w:color="auto"/>
        <w:bottom w:val="none" w:sz="0" w:space="0" w:color="auto"/>
        <w:right w:val="none" w:sz="0" w:space="0" w:color="auto"/>
      </w:divBdr>
    </w:div>
    <w:div w:id="1810509576">
      <w:bodyDiv w:val="1"/>
      <w:marLeft w:val="0"/>
      <w:marRight w:val="0"/>
      <w:marTop w:val="0"/>
      <w:marBottom w:val="0"/>
      <w:divBdr>
        <w:top w:val="none" w:sz="0" w:space="0" w:color="auto"/>
        <w:left w:val="none" w:sz="0" w:space="0" w:color="auto"/>
        <w:bottom w:val="none" w:sz="0" w:space="0" w:color="auto"/>
        <w:right w:val="none" w:sz="0" w:space="0" w:color="auto"/>
      </w:divBdr>
    </w:div>
    <w:div w:id="1817987301">
      <w:bodyDiv w:val="1"/>
      <w:marLeft w:val="0"/>
      <w:marRight w:val="0"/>
      <w:marTop w:val="0"/>
      <w:marBottom w:val="0"/>
      <w:divBdr>
        <w:top w:val="none" w:sz="0" w:space="0" w:color="auto"/>
        <w:left w:val="none" w:sz="0" w:space="0" w:color="auto"/>
        <w:bottom w:val="none" w:sz="0" w:space="0" w:color="auto"/>
        <w:right w:val="none" w:sz="0" w:space="0" w:color="auto"/>
      </w:divBdr>
    </w:div>
    <w:div w:id="1854609805">
      <w:bodyDiv w:val="1"/>
      <w:marLeft w:val="0"/>
      <w:marRight w:val="0"/>
      <w:marTop w:val="0"/>
      <w:marBottom w:val="0"/>
      <w:divBdr>
        <w:top w:val="none" w:sz="0" w:space="0" w:color="auto"/>
        <w:left w:val="none" w:sz="0" w:space="0" w:color="auto"/>
        <w:bottom w:val="none" w:sz="0" w:space="0" w:color="auto"/>
        <w:right w:val="none" w:sz="0" w:space="0" w:color="auto"/>
      </w:divBdr>
    </w:div>
    <w:div w:id="1882941715">
      <w:bodyDiv w:val="1"/>
      <w:marLeft w:val="0"/>
      <w:marRight w:val="0"/>
      <w:marTop w:val="0"/>
      <w:marBottom w:val="0"/>
      <w:divBdr>
        <w:top w:val="none" w:sz="0" w:space="0" w:color="auto"/>
        <w:left w:val="none" w:sz="0" w:space="0" w:color="auto"/>
        <w:bottom w:val="none" w:sz="0" w:space="0" w:color="auto"/>
        <w:right w:val="none" w:sz="0" w:space="0" w:color="auto"/>
      </w:divBdr>
    </w:div>
    <w:div w:id="1914391934">
      <w:bodyDiv w:val="1"/>
      <w:marLeft w:val="0"/>
      <w:marRight w:val="0"/>
      <w:marTop w:val="0"/>
      <w:marBottom w:val="0"/>
      <w:divBdr>
        <w:top w:val="none" w:sz="0" w:space="0" w:color="auto"/>
        <w:left w:val="none" w:sz="0" w:space="0" w:color="auto"/>
        <w:bottom w:val="none" w:sz="0" w:space="0" w:color="auto"/>
        <w:right w:val="none" w:sz="0" w:space="0" w:color="auto"/>
      </w:divBdr>
    </w:div>
    <w:div w:id="1919947111">
      <w:bodyDiv w:val="1"/>
      <w:marLeft w:val="0"/>
      <w:marRight w:val="0"/>
      <w:marTop w:val="0"/>
      <w:marBottom w:val="0"/>
      <w:divBdr>
        <w:top w:val="none" w:sz="0" w:space="0" w:color="auto"/>
        <w:left w:val="none" w:sz="0" w:space="0" w:color="auto"/>
        <w:bottom w:val="none" w:sz="0" w:space="0" w:color="auto"/>
        <w:right w:val="none" w:sz="0" w:space="0" w:color="auto"/>
      </w:divBdr>
    </w:div>
    <w:div w:id="1920018195">
      <w:bodyDiv w:val="1"/>
      <w:marLeft w:val="0"/>
      <w:marRight w:val="0"/>
      <w:marTop w:val="0"/>
      <w:marBottom w:val="0"/>
      <w:divBdr>
        <w:top w:val="none" w:sz="0" w:space="0" w:color="auto"/>
        <w:left w:val="none" w:sz="0" w:space="0" w:color="auto"/>
        <w:bottom w:val="none" w:sz="0" w:space="0" w:color="auto"/>
        <w:right w:val="none" w:sz="0" w:space="0" w:color="auto"/>
      </w:divBdr>
    </w:div>
    <w:div w:id="1924610595">
      <w:bodyDiv w:val="1"/>
      <w:marLeft w:val="0"/>
      <w:marRight w:val="0"/>
      <w:marTop w:val="0"/>
      <w:marBottom w:val="0"/>
      <w:divBdr>
        <w:top w:val="none" w:sz="0" w:space="0" w:color="auto"/>
        <w:left w:val="none" w:sz="0" w:space="0" w:color="auto"/>
        <w:bottom w:val="none" w:sz="0" w:space="0" w:color="auto"/>
        <w:right w:val="none" w:sz="0" w:space="0" w:color="auto"/>
      </w:divBdr>
    </w:div>
    <w:div w:id="1940915411">
      <w:bodyDiv w:val="1"/>
      <w:marLeft w:val="0"/>
      <w:marRight w:val="0"/>
      <w:marTop w:val="0"/>
      <w:marBottom w:val="0"/>
      <w:divBdr>
        <w:top w:val="none" w:sz="0" w:space="0" w:color="auto"/>
        <w:left w:val="none" w:sz="0" w:space="0" w:color="auto"/>
        <w:bottom w:val="none" w:sz="0" w:space="0" w:color="auto"/>
        <w:right w:val="none" w:sz="0" w:space="0" w:color="auto"/>
      </w:divBdr>
    </w:div>
    <w:div w:id="1982691639">
      <w:bodyDiv w:val="1"/>
      <w:marLeft w:val="0"/>
      <w:marRight w:val="0"/>
      <w:marTop w:val="0"/>
      <w:marBottom w:val="0"/>
      <w:divBdr>
        <w:top w:val="none" w:sz="0" w:space="0" w:color="auto"/>
        <w:left w:val="none" w:sz="0" w:space="0" w:color="auto"/>
        <w:bottom w:val="none" w:sz="0" w:space="0" w:color="auto"/>
        <w:right w:val="none" w:sz="0" w:space="0" w:color="auto"/>
      </w:divBdr>
    </w:div>
    <w:div w:id="2009139048">
      <w:bodyDiv w:val="1"/>
      <w:marLeft w:val="0"/>
      <w:marRight w:val="0"/>
      <w:marTop w:val="0"/>
      <w:marBottom w:val="0"/>
      <w:divBdr>
        <w:top w:val="none" w:sz="0" w:space="0" w:color="auto"/>
        <w:left w:val="none" w:sz="0" w:space="0" w:color="auto"/>
        <w:bottom w:val="none" w:sz="0" w:space="0" w:color="auto"/>
        <w:right w:val="none" w:sz="0" w:space="0" w:color="auto"/>
      </w:divBdr>
    </w:div>
    <w:div w:id="2010794292">
      <w:bodyDiv w:val="1"/>
      <w:marLeft w:val="0"/>
      <w:marRight w:val="0"/>
      <w:marTop w:val="0"/>
      <w:marBottom w:val="0"/>
      <w:divBdr>
        <w:top w:val="none" w:sz="0" w:space="0" w:color="auto"/>
        <w:left w:val="none" w:sz="0" w:space="0" w:color="auto"/>
        <w:bottom w:val="none" w:sz="0" w:space="0" w:color="auto"/>
        <w:right w:val="none" w:sz="0" w:space="0" w:color="auto"/>
      </w:divBdr>
    </w:div>
    <w:div w:id="2015260137">
      <w:bodyDiv w:val="1"/>
      <w:marLeft w:val="0"/>
      <w:marRight w:val="0"/>
      <w:marTop w:val="0"/>
      <w:marBottom w:val="0"/>
      <w:divBdr>
        <w:top w:val="none" w:sz="0" w:space="0" w:color="auto"/>
        <w:left w:val="none" w:sz="0" w:space="0" w:color="auto"/>
        <w:bottom w:val="none" w:sz="0" w:space="0" w:color="auto"/>
        <w:right w:val="none" w:sz="0" w:space="0" w:color="auto"/>
      </w:divBdr>
    </w:div>
    <w:div w:id="2031183023">
      <w:bodyDiv w:val="1"/>
      <w:marLeft w:val="0"/>
      <w:marRight w:val="0"/>
      <w:marTop w:val="0"/>
      <w:marBottom w:val="0"/>
      <w:divBdr>
        <w:top w:val="none" w:sz="0" w:space="0" w:color="auto"/>
        <w:left w:val="none" w:sz="0" w:space="0" w:color="auto"/>
        <w:bottom w:val="none" w:sz="0" w:space="0" w:color="auto"/>
        <w:right w:val="none" w:sz="0" w:space="0" w:color="auto"/>
      </w:divBdr>
    </w:div>
    <w:div w:id="2056347453">
      <w:bodyDiv w:val="1"/>
      <w:marLeft w:val="0"/>
      <w:marRight w:val="0"/>
      <w:marTop w:val="0"/>
      <w:marBottom w:val="0"/>
      <w:divBdr>
        <w:top w:val="none" w:sz="0" w:space="0" w:color="auto"/>
        <w:left w:val="none" w:sz="0" w:space="0" w:color="auto"/>
        <w:bottom w:val="none" w:sz="0" w:space="0" w:color="auto"/>
        <w:right w:val="none" w:sz="0" w:space="0" w:color="auto"/>
      </w:divBdr>
    </w:div>
    <w:div w:id="2079478614">
      <w:bodyDiv w:val="1"/>
      <w:marLeft w:val="0"/>
      <w:marRight w:val="0"/>
      <w:marTop w:val="0"/>
      <w:marBottom w:val="0"/>
      <w:divBdr>
        <w:top w:val="none" w:sz="0" w:space="0" w:color="auto"/>
        <w:left w:val="none" w:sz="0" w:space="0" w:color="auto"/>
        <w:bottom w:val="none" w:sz="0" w:space="0" w:color="auto"/>
        <w:right w:val="none" w:sz="0" w:space="0" w:color="auto"/>
      </w:divBdr>
    </w:div>
    <w:div w:id="2108848847">
      <w:bodyDiv w:val="1"/>
      <w:marLeft w:val="0"/>
      <w:marRight w:val="0"/>
      <w:marTop w:val="0"/>
      <w:marBottom w:val="0"/>
      <w:divBdr>
        <w:top w:val="none" w:sz="0" w:space="0" w:color="auto"/>
        <w:left w:val="none" w:sz="0" w:space="0" w:color="auto"/>
        <w:bottom w:val="none" w:sz="0" w:space="0" w:color="auto"/>
        <w:right w:val="none" w:sz="0" w:space="0" w:color="auto"/>
      </w:divBdr>
    </w:div>
    <w:div w:id="2108964210">
      <w:bodyDiv w:val="1"/>
      <w:marLeft w:val="0"/>
      <w:marRight w:val="0"/>
      <w:marTop w:val="0"/>
      <w:marBottom w:val="0"/>
      <w:divBdr>
        <w:top w:val="none" w:sz="0" w:space="0" w:color="auto"/>
        <w:left w:val="none" w:sz="0" w:space="0" w:color="auto"/>
        <w:bottom w:val="none" w:sz="0" w:space="0" w:color="auto"/>
        <w:right w:val="none" w:sz="0" w:space="0" w:color="auto"/>
      </w:divBdr>
    </w:div>
    <w:div w:id="21108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7932</Words>
  <Characters>45218</Characters>
  <Application>Microsoft Office Word</Application>
  <DocSecurity>8</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6</cp:revision>
  <cp:lastPrinted>2025-06-11T20:38:00Z</cp:lastPrinted>
  <dcterms:created xsi:type="dcterms:W3CDTF">2025-06-13T14:05:00Z</dcterms:created>
  <dcterms:modified xsi:type="dcterms:W3CDTF">2025-07-18T20:40:00Z</dcterms:modified>
</cp:coreProperties>
</file>